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B61F" w14:textId="77777777" w:rsidR="002B6EBE" w:rsidRPr="007B5B88" w:rsidRDefault="002B6EBE" w:rsidP="00302B0B">
      <w:pPr>
        <w:spacing w:line="276" w:lineRule="auto"/>
        <w:rPr>
          <w:szCs w:val="20"/>
          <w:lang w:val="es-ES"/>
        </w:rPr>
      </w:pPr>
    </w:p>
    <w:p w14:paraId="47662CEB" w14:textId="77777777" w:rsidR="00841879" w:rsidRPr="007B5B88" w:rsidRDefault="00841879" w:rsidP="00302B0B">
      <w:pPr>
        <w:spacing w:line="276" w:lineRule="auto"/>
        <w:rPr>
          <w:szCs w:val="20"/>
          <w:lang w:val="es-ES"/>
        </w:rPr>
      </w:pPr>
    </w:p>
    <w:p w14:paraId="3F172148" w14:textId="34C17B3E" w:rsidR="0023201C" w:rsidRPr="007B5B88" w:rsidRDefault="008F4786" w:rsidP="00302B0B">
      <w:pPr>
        <w:spacing w:line="276" w:lineRule="auto"/>
        <w:jc w:val="center"/>
        <w:rPr>
          <w:rFonts w:cs="Helvetica"/>
          <w:b/>
          <w:bCs/>
          <w:szCs w:val="20"/>
          <w:lang w:val="es-ES" w:eastAsia="en-US"/>
        </w:rPr>
      </w:pPr>
      <w:r w:rsidRPr="007B5B88">
        <w:rPr>
          <w:b/>
          <w:color w:val="F79646" w:themeColor="accent6"/>
          <w:sz w:val="40"/>
          <w:szCs w:val="40"/>
          <w:u w:val="single"/>
          <w:lang w:val="es-ES"/>
        </w:rPr>
        <w:t>ACUERDO DE TRATAMIENTO DE DATOS PERSONALES</w:t>
      </w:r>
    </w:p>
    <w:sdt>
      <w:sdtPr>
        <w:rPr>
          <w:rFonts w:ascii="Trebuchet MS" w:hAnsi="Trebuchet MS"/>
          <w:b w:val="0"/>
          <w:bCs w:val="0"/>
          <w:color w:val="auto"/>
          <w:kern w:val="0"/>
          <w:sz w:val="20"/>
          <w:szCs w:val="20"/>
          <w:lang w:val="es-ES"/>
        </w:rPr>
        <w:id w:val="-176272087"/>
        <w:docPartObj>
          <w:docPartGallery w:val="Table of Contents"/>
          <w:docPartUnique/>
        </w:docPartObj>
      </w:sdtPr>
      <w:sdtEndPr>
        <w:rPr>
          <w:rFonts w:asciiTheme="minorHAnsi" w:hAnsiTheme="minorHAnsi"/>
          <w:b/>
          <w:bCs/>
          <w:noProof/>
          <w:sz w:val="24"/>
        </w:rPr>
      </w:sdtEndPr>
      <w:sdtContent>
        <w:p w14:paraId="41BF960F" w14:textId="0554FFF5" w:rsidR="006B4BBD" w:rsidRPr="007B5B88" w:rsidRDefault="006B4BBD" w:rsidP="00302B0B">
          <w:pPr>
            <w:pStyle w:val="TtuloTDC"/>
            <w:spacing w:line="276" w:lineRule="auto"/>
            <w:rPr>
              <w:rFonts w:ascii="Trebuchet MS" w:hAnsi="Trebuchet MS"/>
              <w:sz w:val="20"/>
              <w:szCs w:val="20"/>
              <w:lang w:val="es-ES"/>
            </w:rPr>
          </w:pPr>
        </w:p>
        <w:p w14:paraId="458FC913" w14:textId="61E33CC3" w:rsidR="006B23FB" w:rsidRDefault="006B4BBD">
          <w:pPr>
            <w:pStyle w:val="TDC1"/>
            <w:tabs>
              <w:tab w:val="right" w:leader="dot" w:pos="9629"/>
            </w:tabs>
            <w:rPr>
              <w:rFonts w:eastAsiaTheme="minorEastAsia" w:cstheme="minorBidi"/>
              <w:b w:val="0"/>
              <w:bCs w:val="0"/>
              <w:noProof/>
              <w:sz w:val="22"/>
              <w:szCs w:val="22"/>
              <w:lang w:val="es-ES" w:eastAsia="es-ES"/>
            </w:rPr>
          </w:pPr>
          <w:r w:rsidRPr="007B5B88">
            <w:rPr>
              <w:rFonts w:ascii="Trebuchet MS" w:hAnsi="Trebuchet MS"/>
              <w:b w:val="0"/>
              <w:bCs w:val="0"/>
              <w:sz w:val="20"/>
              <w:szCs w:val="20"/>
              <w:lang w:val="es-ES"/>
            </w:rPr>
            <w:fldChar w:fldCharType="begin"/>
          </w:r>
          <w:r w:rsidRPr="007B5B88">
            <w:rPr>
              <w:rFonts w:ascii="Trebuchet MS" w:hAnsi="Trebuchet MS"/>
              <w:sz w:val="20"/>
              <w:szCs w:val="20"/>
              <w:lang w:val="es-ES"/>
            </w:rPr>
            <w:instrText>TOC \o "1-3" \h \z \u</w:instrText>
          </w:r>
          <w:r w:rsidRPr="007B5B88">
            <w:rPr>
              <w:rFonts w:ascii="Trebuchet MS" w:hAnsi="Trebuchet MS"/>
              <w:b w:val="0"/>
              <w:bCs w:val="0"/>
              <w:sz w:val="20"/>
              <w:szCs w:val="20"/>
              <w:lang w:val="es-ES"/>
            </w:rPr>
            <w:fldChar w:fldCharType="separate"/>
          </w:r>
          <w:hyperlink w:anchor="_Toc95565419" w:history="1">
            <w:r w:rsidR="006B23FB" w:rsidRPr="00526B5F">
              <w:rPr>
                <w:rStyle w:val="Hipervnculo"/>
                <w:noProof/>
                <w:lang w:val="es-ES"/>
              </w:rPr>
              <w:t>Acuerdo de Tratamiento de Datos Personales</w:t>
            </w:r>
            <w:r w:rsidR="006B23FB">
              <w:rPr>
                <w:noProof/>
                <w:webHidden/>
              </w:rPr>
              <w:tab/>
            </w:r>
            <w:r w:rsidR="006B23FB">
              <w:rPr>
                <w:noProof/>
                <w:webHidden/>
              </w:rPr>
              <w:fldChar w:fldCharType="begin"/>
            </w:r>
            <w:r w:rsidR="006B23FB">
              <w:rPr>
                <w:noProof/>
                <w:webHidden/>
              </w:rPr>
              <w:instrText xml:space="preserve"> PAGEREF _Toc95565419 \h </w:instrText>
            </w:r>
            <w:r w:rsidR="006B23FB">
              <w:rPr>
                <w:noProof/>
                <w:webHidden/>
              </w:rPr>
            </w:r>
            <w:r w:rsidR="006B23FB">
              <w:rPr>
                <w:noProof/>
                <w:webHidden/>
              </w:rPr>
              <w:fldChar w:fldCharType="separate"/>
            </w:r>
            <w:r w:rsidR="005F1D4C">
              <w:rPr>
                <w:noProof/>
                <w:webHidden/>
              </w:rPr>
              <w:t>2</w:t>
            </w:r>
            <w:r w:rsidR="006B23FB">
              <w:rPr>
                <w:noProof/>
                <w:webHidden/>
              </w:rPr>
              <w:fldChar w:fldCharType="end"/>
            </w:r>
          </w:hyperlink>
        </w:p>
        <w:p w14:paraId="3821C408" w14:textId="04E7DE12" w:rsidR="006B23FB" w:rsidRDefault="00934649">
          <w:pPr>
            <w:pStyle w:val="TDC1"/>
            <w:tabs>
              <w:tab w:val="right" w:leader="dot" w:pos="9629"/>
            </w:tabs>
            <w:rPr>
              <w:rFonts w:eastAsiaTheme="minorEastAsia" w:cstheme="minorBidi"/>
              <w:b w:val="0"/>
              <w:bCs w:val="0"/>
              <w:noProof/>
              <w:sz w:val="22"/>
              <w:szCs w:val="22"/>
              <w:lang w:val="es-ES" w:eastAsia="es-ES"/>
            </w:rPr>
          </w:pPr>
          <w:hyperlink w:anchor="_Toc95565420" w:history="1">
            <w:r w:rsidR="006B23FB" w:rsidRPr="00526B5F">
              <w:rPr>
                <w:rStyle w:val="Hipervnculo"/>
                <w:noProof/>
                <w:lang w:val="es-ES"/>
              </w:rPr>
              <w:t>Preámbulo</w:t>
            </w:r>
            <w:r w:rsidR="006B23FB">
              <w:rPr>
                <w:noProof/>
                <w:webHidden/>
              </w:rPr>
              <w:tab/>
            </w:r>
            <w:r w:rsidR="006B23FB">
              <w:rPr>
                <w:noProof/>
                <w:webHidden/>
              </w:rPr>
              <w:fldChar w:fldCharType="begin"/>
            </w:r>
            <w:r w:rsidR="006B23FB">
              <w:rPr>
                <w:noProof/>
                <w:webHidden/>
              </w:rPr>
              <w:instrText xml:space="preserve"> PAGEREF _Toc95565420 \h </w:instrText>
            </w:r>
            <w:r w:rsidR="006B23FB">
              <w:rPr>
                <w:noProof/>
                <w:webHidden/>
              </w:rPr>
            </w:r>
            <w:r w:rsidR="006B23FB">
              <w:rPr>
                <w:noProof/>
                <w:webHidden/>
              </w:rPr>
              <w:fldChar w:fldCharType="separate"/>
            </w:r>
            <w:r w:rsidR="005F1D4C">
              <w:rPr>
                <w:noProof/>
                <w:webHidden/>
              </w:rPr>
              <w:t>2</w:t>
            </w:r>
            <w:r w:rsidR="006B23FB">
              <w:rPr>
                <w:noProof/>
                <w:webHidden/>
              </w:rPr>
              <w:fldChar w:fldCharType="end"/>
            </w:r>
          </w:hyperlink>
        </w:p>
        <w:p w14:paraId="026A307D" w14:textId="46A891C7"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1" w:history="1">
            <w:r w:rsidR="006B23FB" w:rsidRPr="00526B5F">
              <w:rPr>
                <w:rStyle w:val="Hipervnculo"/>
                <w:noProof/>
                <w:lang w:val="es-ES"/>
              </w:rPr>
              <w:t>1.</w:t>
            </w:r>
            <w:r w:rsidR="006B23FB">
              <w:rPr>
                <w:rFonts w:eastAsiaTheme="minorEastAsia" w:cstheme="minorBidi"/>
                <w:b w:val="0"/>
                <w:bCs w:val="0"/>
                <w:noProof/>
                <w:lang w:val="es-ES" w:eastAsia="es-ES"/>
              </w:rPr>
              <w:tab/>
            </w:r>
            <w:r w:rsidR="006B23FB" w:rsidRPr="00526B5F">
              <w:rPr>
                <w:rStyle w:val="Hipervnculo"/>
                <w:noProof/>
                <w:lang w:val="es-ES"/>
              </w:rPr>
              <w:t>Definiciones</w:t>
            </w:r>
            <w:r w:rsidR="006B23FB">
              <w:rPr>
                <w:noProof/>
                <w:webHidden/>
              </w:rPr>
              <w:tab/>
            </w:r>
            <w:r w:rsidR="006B23FB">
              <w:rPr>
                <w:noProof/>
                <w:webHidden/>
              </w:rPr>
              <w:fldChar w:fldCharType="begin"/>
            </w:r>
            <w:r w:rsidR="006B23FB">
              <w:rPr>
                <w:noProof/>
                <w:webHidden/>
              </w:rPr>
              <w:instrText xml:space="preserve"> PAGEREF _Toc95565421 \h </w:instrText>
            </w:r>
            <w:r w:rsidR="006B23FB">
              <w:rPr>
                <w:noProof/>
                <w:webHidden/>
              </w:rPr>
            </w:r>
            <w:r w:rsidR="006B23FB">
              <w:rPr>
                <w:noProof/>
                <w:webHidden/>
              </w:rPr>
              <w:fldChar w:fldCharType="separate"/>
            </w:r>
            <w:r w:rsidR="005F1D4C">
              <w:rPr>
                <w:noProof/>
                <w:webHidden/>
              </w:rPr>
              <w:t>3</w:t>
            </w:r>
            <w:r w:rsidR="006B23FB">
              <w:rPr>
                <w:noProof/>
                <w:webHidden/>
              </w:rPr>
              <w:fldChar w:fldCharType="end"/>
            </w:r>
          </w:hyperlink>
        </w:p>
        <w:p w14:paraId="3ED2ED1F" w14:textId="34E8765A"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2" w:history="1">
            <w:r w:rsidR="006B23FB" w:rsidRPr="00526B5F">
              <w:rPr>
                <w:rStyle w:val="Hipervnculo"/>
                <w:noProof/>
                <w:lang w:val="es-ES"/>
              </w:rPr>
              <w:t>2.</w:t>
            </w:r>
            <w:r w:rsidR="006B23FB">
              <w:rPr>
                <w:rFonts w:eastAsiaTheme="minorEastAsia" w:cstheme="minorBidi"/>
                <w:b w:val="0"/>
                <w:bCs w:val="0"/>
                <w:noProof/>
                <w:lang w:val="es-ES" w:eastAsia="es-ES"/>
              </w:rPr>
              <w:tab/>
            </w:r>
            <w:r w:rsidR="006B23FB" w:rsidRPr="00526B5F">
              <w:rPr>
                <w:rStyle w:val="Hipervnculo"/>
                <w:noProof/>
                <w:lang w:val="es-ES"/>
              </w:rPr>
              <w:t>Papeles en la Protección de Datos</w:t>
            </w:r>
            <w:r w:rsidR="006B23FB">
              <w:rPr>
                <w:noProof/>
                <w:webHidden/>
              </w:rPr>
              <w:tab/>
            </w:r>
            <w:r w:rsidR="006B23FB">
              <w:rPr>
                <w:noProof/>
                <w:webHidden/>
              </w:rPr>
              <w:fldChar w:fldCharType="begin"/>
            </w:r>
            <w:r w:rsidR="006B23FB">
              <w:rPr>
                <w:noProof/>
                <w:webHidden/>
              </w:rPr>
              <w:instrText xml:space="preserve"> PAGEREF _Toc95565422 \h </w:instrText>
            </w:r>
            <w:r w:rsidR="006B23FB">
              <w:rPr>
                <w:noProof/>
                <w:webHidden/>
              </w:rPr>
            </w:r>
            <w:r w:rsidR="006B23FB">
              <w:rPr>
                <w:noProof/>
                <w:webHidden/>
              </w:rPr>
              <w:fldChar w:fldCharType="separate"/>
            </w:r>
            <w:r w:rsidR="005F1D4C">
              <w:rPr>
                <w:noProof/>
                <w:webHidden/>
              </w:rPr>
              <w:t>5</w:t>
            </w:r>
            <w:r w:rsidR="006B23FB">
              <w:rPr>
                <w:noProof/>
                <w:webHidden/>
              </w:rPr>
              <w:fldChar w:fldCharType="end"/>
            </w:r>
          </w:hyperlink>
        </w:p>
        <w:p w14:paraId="3CDFA391" w14:textId="36496193"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3" w:history="1">
            <w:r w:rsidR="006B23FB" w:rsidRPr="00526B5F">
              <w:rPr>
                <w:rStyle w:val="Hipervnculo"/>
                <w:noProof/>
                <w:lang w:val="es-ES"/>
              </w:rPr>
              <w:t>3.</w:t>
            </w:r>
            <w:r w:rsidR="006B23FB">
              <w:rPr>
                <w:rFonts w:eastAsiaTheme="minorEastAsia" w:cstheme="minorBidi"/>
                <w:b w:val="0"/>
                <w:bCs w:val="0"/>
                <w:noProof/>
                <w:lang w:val="es-ES" w:eastAsia="es-ES"/>
              </w:rPr>
              <w:tab/>
            </w:r>
            <w:r w:rsidR="006B23FB" w:rsidRPr="00526B5F">
              <w:rPr>
                <w:rStyle w:val="Hipervnculo"/>
                <w:noProof/>
                <w:lang w:val="es-ES"/>
              </w:rPr>
              <w:t xml:space="preserve">Obligaciones de </w:t>
            </w:r>
            <w:r w:rsidR="00144B9C">
              <w:rPr>
                <w:rStyle w:val="Hipervnculo"/>
                <w:noProof/>
                <w:lang w:val="es-ES"/>
              </w:rPr>
              <w:t>UBILIBET</w:t>
            </w:r>
            <w:r w:rsidR="006B23FB" w:rsidRPr="00526B5F">
              <w:rPr>
                <w:rStyle w:val="Hipervnculo"/>
                <w:noProof/>
                <w:lang w:val="es-ES"/>
              </w:rPr>
              <w:t>.</w:t>
            </w:r>
            <w:r w:rsidR="006B23FB">
              <w:rPr>
                <w:noProof/>
                <w:webHidden/>
              </w:rPr>
              <w:tab/>
            </w:r>
            <w:r w:rsidR="006B23FB">
              <w:rPr>
                <w:noProof/>
                <w:webHidden/>
              </w:rPr>
              <w:fldChar w:fldCharType="begin"/>
            </w:r>
            <w:r w:rsidR="006B23FB">
              <w:rPr>
                <w:noProof/>
                <w:webHidden/>
              </w:rPr>
              <w:instrText xml:space="preserve"> PAGEREF _Toc95565423 \h </w:instrText>
            </w:r>
            <w:r w:rsidR="006B23FB">
              <w:rPr>
                <w:noProof/>
                <w:webHidden/>
              </w:rPr>
            </w:r>
            <w:r w:rsidR="006B23FB">
              <w:rPr>
                <w:noProof/>
                <w:webHidden/>
              </w:rPr>
              <w:fldChar w:fldCharType="separate"/>
            </w:r>
            <w:r w:rsidR="005F1D4C">
              <w:rPr>
                <w:noProof/>
                <w:webHidden/>
              </w:rPr>
              <w:t>5</w:t>
            </w:r>
            <w:r w:rsidR="006B23FB">
              <w:rPr>
                <w:noProof/>
                <w:webHidden/>
              </w:rPr>
              <w:fldChar w:fldCharType="end"/>
            </w:r>
          </w:hyperlink>
        </w:p>
        <w:p w14:paraId="6A92D255" w14:textId="05769150"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4" w:history="1">
            <w:r w:rsidR="006B23FB" w:rsidRPr="00526B5F">
              <w:rPr>
                <w:rStyle w:val="Hipervnculo"/>
                <w:noProof/>
                <w:lang w:val="es-ES"/>
              </w:rPr>
              <w:t>4.</w:t>
            </w:r>
            <w:r w:rsidR="006B23FB">
              <w:rPr>
                <w:rFonts w:eastAsiaTheme="minorEastAsia" w:cstheme="minorBidi"/>
                <w:b w:val="0"/>
                <w:bCs w:val="0"/>
                <w:noProof/>
                <w:lang w:val="es-ES" w:eastAsia="es-ES"/>
              </w:rPr>
              <w:tab/>
            </w:r>
            <w:r w:rsidR="006B23FB" w:rsidRPr="00526B5F">
              <w:rPr>
                <w:rStyle w:val="Hipervnculo"/>
                <w:noProof/>
                <w:lang w:val="es-ES"/>
              </w:rPr>
              <w:t>Obligaciones del Cliente</w:t>
            </w:r>
            <w:r w:rsidR="006B23FB">
              <w:rPr>
                <w:noProof/>
                <w:webHidden/>
              </w:rPr>
              <w:tab/>
            </w:r>
            <w:r w:rsidR="006B23FB">
              <w:rPr>
                <w:noProof/>
                <w:webHidden/>
              </w:rPr>
              <w:fldChar w:fldCharType="begin"/>
            </w:r>
            <w:r w:rsidR="006B23FB">
              <w:rPr>
                <w:noProof/>
                <w:webHidden/>
              </w:rPr>
              <w:instrText xml:space="preserve"> PAGEREF _Toc95565424 \h </w:instrText>
            </w:r>
            <w:r w:rsidR="006B23FB">
              <w:rPr>
                <w:noProof/>
                <w:webHidden/>
              </w:rPr>
            </w:r>
            <w:r w:rsidR="006B23FB">
              <w:rPr>
                <w:noProof/>
                <w:webHidden/>
              </w:rPr>
              <w:fldChar w:fldCharType="separate"/>
            </w:r>
            <w:r w:rsidR="005F1D4C">
              <w:rPr>
                <w:noProof/>
                <w:webHidden/>
              </w:rPr>
              <w:t>6</w:t>
            </w:r>
            <w:r w:rsidR="006B23FB">
              <w:rPr>
                <w:noProof/>
                <w:webHidden/>
              </w:rPr>
              <w:fldChar w:fldCharType="end"/>
            </w:r>
          </w:hyperlink>
        </w:p>
        <w:p w14:paraId="1D9BECDC" w14:textId="751CF77A"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5" w:history="1">
            <w:r w:rsidR="006B23FB" w:rsidRPr="00526B5F">
              <w:rPr>
                <w:rStyle w:val="Hipervnculo"/>
                <w:noProof/>
                <w:lang w:val="es-ES"/>
              </w:rPr>
              <w:t>5.</w:t>
            </w:r>
            <w:r w:rsidR="006B23FB">
              <w:rPr>
                <w:rFonts w:eastAsiaTheme="minorEastAsia" w:cstheme="minorBidi"/>
                <w:b w:val="0"/>
                <w:bCs w:val="0"/>
                <w:noProof/>
                <w:lang w:val="es-ES" w:eastAsia="es-ES"/>
              </w:rPr>
              <w:tab/>
            </w:r>
            <w:r w:rsidR="006B23FB" w:rsidRPr="00526B5F">
              <w:rPr>
                <w:rStyle w:val="Hipervnculo"/>
                <w:noProof/>
                <w:lang w:val="es-ES"/>
              </w:rPr>
              <w:t>Consentimiento para el sub-tratamiento</w:t>
            </w:r>
            <w:r w:rsidR="006B23FB">
              <w:rPr>
                <w:noProof/>
                <w:webHidden/>
              </w:rPr>
              <w:tab/>
            </w:r>
            <w:r w:rsidR="006B23FB">
              <w:rPr>
                <w:noProof/>
                <w:webHidden/>
              </w:rPr>
              <w:fldChar w:fldCharType="begin"/>
            </w:r>
            <w:r w:rsidR="006B23FB">
              <w:rPr>
                <w:noProof/>
                <w:webHidden/>
              </w:rPr>
              <w:instrText xml:space="preserve"> PAGEREF _Toc95565425 \h </w:instrText>
            </w:r>
            <w:r w:rsidR="006B23FB">
              <w:rPr>
                <w:noProof/>
                <w:webHidden/>
              </w:rPr>
            </w:r>
            <w:r w:rsidR="006B23FB">
              <w:rPr>
                <w:noProof/>
                <w:webHidden/>
              </w:rPr>
              <w:fldChar w:fldCharType="separate"/>
            </w:r>
            <w:r w:rsidR="005F1D4C">
              <w:rPr>
                <w:noProof/>
                <w:webHidden/>
              </w:rPr>
              <w:t>6</w:t>
            </w:r>
            <w:r w:rsidR="006B23FB">
              <w:rPr>
                <w:noProof/>
                <w:webHidden/>
              </w:rPr>
              <w:fldChar w:fldCharType="end"/>
            </w:r>
          </w:hyperlink>
        </w:p>
        <w:p w14:paraId="01DA6F92" w14:textId="7001CE5A"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6" w:history="1">
            <w:r w:rsidR="006B23FB" w:rsidRPr="00526B5F">
              <w:rPr>
                <w:rStyle w:val="Hipervnculo"/>
                <w:noProof/>
                <w:lang w:val="es-ES"/>
              </w:rPr>
              <w:t>6.</w:t>
            </w:r>
            <w:r w:rsidR="006B23FB">
              <w:rPr>
                <w:rFonts w:eastAsiaTheme="minorEastAsia" w:cstheme="minorBidi"/>
                <w:b w:val="0"/>
                <w:bCs w:val="0"/>
                <w:noProof/>
                <w:lang w:val="es-ES" w:eastAsia="es-ES"/>
              </w:rPr>
              <w:tab/>
            </w:r>
            <w:r w:rsidR="006B23FB" w:rsidRPr="00526B5F">
              <w:rPr>
                <w:rStyle w:val="Hipervnculo"/>
                <w:noProof/>
                <w:lang w:val="es-ES"/>
              </w:rPr>
              <w:t>Transferencia de datos personales</w:t>
            </w:r>
            <w:r w:rsidR="006B23FB">
              <w:rPr>
                <w:noProof/>
                <w:webHidden/>
              </w:rPr>
              <w:tab/>
            </w:r>
            <w:r w:rsidR="006B23FB">
              <w:rPr>
                <w:noProof/>
                <w:webHidden/>
              </w:rPr>
              <w:fldChar w:fldCharType="begin"/>
            </w:r>
            <w:r w:rsidR="006B23FB">
              <w:rPr>
                <w:noProof/>
                <w:webHidden/>
              </w:rPr>
              <w:instrText xml:space="preserve"> PAGEREF _Toc95565426 \h </w:instrText>
            </w:r>
            <w:r w:rsidR="006B23FB">
              <w:rPr>
                <w:noProof/>
                <w:webHidden/>
              </w:rPr>
            </w:r>
            <w:r w:rsidR="006B23FB">
              <w:rPr>
                <w:noProof/>
                <w:webHidden/>
              </w:rPr>
              <w:fldChar w:fldCharType="separate"/>
            </w:r>
            <w:r w:rsidR="005F1D4C">
              <w:rPr>
                <w:noProof/>
                <w:webHidden/>
              </w:rPr>
              <w:t>6</w:t>
            </w:r>
            <w:r w:rsidR="006B23FB">
              <w:rPr>
                <w:noProof/>
                <w:webHidden/>
              </w:rPr>
              <w:fldChar w:fldCharType="end"/>
            </w:r>
          </w:hyperlink>
        </w:p>
        <w:p w14:paraId="33F6D7A2" w14:textId="0FD6E7FD"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7" w:history="1">
            <w:r w:rsidR="006B23FB" w:rsidRPr="00526B5F">
              <w:rPr>
                <w:rStyle w:val="Hipervnculo"/>
                <w:noProof/>
                <w:lang w:val="es-ES"/>
              </w:rPr>
              <w:t>7.</w:t>
            </w:r>
            <w:r w:rsidR="006B23FB">
              <w:rPr>
                <w:rFonts w:eastAsiaTheme="minorEastAsia" w:cstheme="minorBidi"/>
                <w:b w:val="0"/>
                <w:bCs w:val="0"/>
                <w:noProof/>
                <w:lang w:val="es-ES" w:eastAsia="es-ES"/>
              </w:rPr>
              <w:tab/>
            </w:r>
            <w:r w:rsidR="006B23FB" w:rsidRPr="00526B5F">
              <w:rPr>
                <w:rStyle w:val="Hipervnculo"/>
                <w:noProof/>
                <w:lang w:val="es-ES"/>
              </w:rPr>
              <w:t>Cooperación y obligaciones de registro</w:t>
            </w:r>
            <w:r w:rsidR="006B23FB">
              <w:rPr>
                <w:noProof/>
                <w:webHidden/>
              </w:rPr>
              <w:tab/>
            </w:r>
            <w:r w:rsidR="006B23FB">
              <w:rPr>
                <w:noProof/>
                <w:webHidden/>
              </w:rPr>
              <w:fldChar w:fldCharType="begin"/>
            </w:r>
            <w:r w:rsidR="006B23FB">
              <w:rPr>
                <w:noProof/>
                <w:webHidden/>
              </w:rPr>
              <w:instrText xml:space="preserve"> PAGEREF _Toc95565427 \h </w:instrText>
            </w:r>
            <w:r w:rsidR="006B23FB">
              <w:rPr>
                <w:noProof/>
                <w:webHidden/>
              </w:rPr>
            </w:r>
            <w:r w:rsidR="006B23FB">
              <w:rPr>
                <w:noProof/>
                <w:webHidden/>
              </w:rPr>
              <w:fldChar w:fldCharType="separate"/>
            </w:r>
            <w:r w:rsidR="005F1D4C">
              <w:rPr>
                <w:noProof/>
                <w:webHidden/>
              </w:rPr>
              <w:t>7</w:t>
            </w:r>
            <w:r w:rsidR="006B23FB">
              <w:rPr>
                <w:noProof/>
                <w:webHidden/>
              </w:rPr>
              <w:fldChar w:fldCharType="end"/>
            </w:r>
          </w:hyperlink>
        </w:p>
        <w:p w14:paraId="1FBB200C" w14:textId="30BDCE92"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8" w:history="1">
            <w:r w:rsidR="006B23FB" w:rsidRPr="00526B5F">
              <w:rPr>
                <w:rStyle w:val="Hipervnculo"/>
                <w:noProof/>
                <w:lang w:val="es-ES"/>
              </w:rPr>
              <w:t>8.</w:t>
            </w:r>
            <w:r w:rsidR="006B23FB">
              <w:rPr>
                <w:rFonts w:eastAsiaTheme="minorEastAsia" w:cstheme="minorBidi"/>
                <w:b w:val="0"/>
                <w:bCs w:val="0"/>
                <w:noProof/>
                <w:lang w:val="es-ES" w:eastAsia="es-ES"/>
              </w:rPr>
              <w:tab/>
            </w:r>
            <w:r w:rsidR="006B23FB" w:rsidRPr="00526B5F">
              <w:rPr>
                <w:rStyle w:val="Hipervnculo"/>
                <w:noProof/>
                <w:lang w:val="es-ES"/>
              </w:rPr>
              <w:t>Derechos del Interesado</w:t>
            </w:r>
            <w:r w:rsidR="006B23FB">
              <w:rPr>
                <w:noProof/>
                <w:webHidden/>
              </w:rPr>
              <w:tab/>
            </w:r>
            <w:r w:rsidR="006B23FB">
              <w:rPr>
                <w:noProof/>
                <w:webHidden/>
              </w:rPr>
              <w:fldChar w:fldCharType="begin"/>
            </w:r>
            <w:r w:rsidR="006B23FB">
              <w:rPr>
                <w:noProof/>
                <w:webHidden/>
              </w:rPr>
              <w:instrText xml:space="preserve"> PAGEREF _Toc95565428 \h </w:instrText>
            </w:r>
            <w:r w:rsidR="006B23FB">
              <w:rPr>
                <w:noProof/>
                <w:webHidden/>
              </w:rPr>
            </w:r>
            <w:r w:rsidR="006B23FB">
              <w:rPr>
                <w:noProof/>
                <w:webHidden/>
              </w:rPr>
              <w:fldChar w:fldCharType="separate"/>
            </w:r>
            <w:r w:rsidR="005F1D4C">
              <w:rPr>
                <w:noProof/>
                <w:webHidden/>
              </w:rPr>
              <w:t>7</w:t>
            </w:r>
            <w:r w:rsidR="006B23FB">
              <w:rPr>
                <w:noProof/>
                <w:webHidden/>
              </w:rPr>
              <w:fldChar w:fldCharType="end"/>
            </w:r>
          </w:hyperlink>
        </w:p>
        <w:p w14:paraId="68C92DB2" w14:textId="3B47E85F" w:rsidR="006B23FB" w:rsidRDefault="00934649">
          <w:pPr>
            <w:pStyle w:val="TDC2"/>
            <w:tabs>
              <w:tab w:val="left" w:pos="600"/>
              <w:tab w:val="right" w:leader="dot" w:pos="9629"/>
            </w:tabs>
            <w:rPr>
              <w:rFonts w:eastAsiaTheme="minorEastAsia" w:cstheme="minorBidi"/>
              <w:b w:val="0"/>
              <w:bCs w:val="0"/>
              <w:noProof/>
              <w:lang w:val="es-ES" w:eastAsia="es-ES"/>
            </w:rPr>
          </w:pPr>
          <w:hyperlink w:anchor="_Toc95565429" w:history="1">
            <w:r w:rsidR="006B23FB" w:rsidRPr="00526B5F">
              <w:rPr>
                <w:rStyle w:val="Hipervnculo"/>
                <w:noProof/>
                <w:lang w:val="es-ES"/>
              </w:rPr>
              <w:t>9.</w:t>
            </w:r>
            <w:r w:rsidR="006B23FB">
              <w:rPr>
                <w:rFonts w:eastAsiaTheme="minorEastAsia" w:cstheme="minorBidi"/>
                <w:b w:val="0"/>
                <w:bCs w:val="0"/>
                <w:noProof/>
                <w:lang w:val="es-ES" w:eastAsia="es-ES"/>
              </w:rPr>
              <w:tab/>
            </w:r>
            <w:r w:rsidR="006B23FB" w:rsidRPr="00526B5F">
              <w:rPr>
                <w:rStyle w:val="Hipervnculo"/>
                <w:noProof/>
                <w:lang w:val="es-ES"/>
              </w:rPr>
              <w:t>Devolución y Borrado de Datos</w:t>
            </w:r>
            <w:r w:rsidR="006B23FB">
              <w:rPr>
                <w:noProof/>
                <w:webHidden/>
              </w:rPr>
              <w:tab/>
            </w:r>
            <w:r w:rsidR="006B23FB">
              <w:rPr>
                <w:noProof/>
                <w:webHidden/>
              </w:rPr>
              <w:fldChar w:fldCharType="begin"/>
            </w:r>
            <w:r w:rsidR="006B23FB">
              <w:rPr>
                <w:noProof/>
                <w:webHidden/>
              </w:rPr>
              <w:instrText xml:space="preserve"> PAGEREF _Toc95565429 \h </w:instrText>
            </w:r>
            <w:r w:rsidR="006B23FB">
              <w:rPr>
                <w:noProof/>
                <w:webHidden/>
              </w:rPr>
            </w:r>
            <w:r w:rsidR="006B23FB">
              <w:rPr>
                <w:noProof/>
                <w:webHidden/>
              </w:rPr>
              <w:fldChar w:fldCharType="separate"/>
            </w:r>
            <w:r w:rsidR="005F1D4C">
              <w:rPr>
                <w:noProof/>
                <w:webHidden/>
              </w:rPr>
              <w:t>8</w:t>
            </w:r>
            <w:r w:rsidR="006B23FB">
              <w:rPr>
                <w:noProof/>
                <w:webHidden/>
              </w:rPr>
              <w:fldChar w:fldCharType="end"/>
            </w:r>
          </w:hyperlink>
        </w:p>
        <w:p w14:paraId="08EAEE7E" w14:textId="756A5A93" w:rsidR="006B23FB" w:rsidRDefault="00934649">
          <w:pPr>
            <w:pStyle w:val="TDC2"/>
            <w:tabs>
              <w:tab w:val="left" w:pos="800"/>
              <w:tab w:val="right" w:leader="dot" w:pos="9629"/>
            </w:tabs>
            <w:rPr>
              <w:rFonts w:eastAsiaTheme="minorEastAsia" w:cstheme="minorBidi"/>
              <w:b w:val="0"/>
              <w:bCs w:val="0"/>
              <w:noProof/>
              <w:lang w:val="es-ES" w:eastAsia="es-ES"/>
            </w:rPr>
          </w:pPr>
          <w:hyperlink w:anchor="_Toc95565430" w:history="1">
            <w:r w:rsidR="006B23FB" w:rsidRPr="00526B5F">
              <w:rPr>
                <w:rStyle w:val="Hipervnculo"/>
                <w:noProof/>
                <w:lang w:val="es-ES"/>
              </w:rPr>
              <w:t>10.</w:t>
            </w:r>
            <w:r w:rsidR="006B23FB">
              <w:rPr>
                <w:rFonts w:eastAsiaTheme="minorEastAsia" w:cstheme="minorBidi"/>
                <w:b w:val="0"/>
                <w:bCs w:val="0"/>
                <w:noProof/>
                <w:lang w:val="es-ES" w:eastAsia="es-ES"/>
              </w:rPr>
              <w:tab/>
            </w:r>
            <w:r w:rsidR="006B23FB" w:rsidRPr="00526B5F">
              <w:rPr>
                <w:rStyle w:val="Hipervnculo"/>
                <w:noProof/>
                <w:lang w:val="es-ES"/>
              </w:rPr>
              <w:t>Transferencias</w:t>
            </w:r>
            <w:r w:rsidR="006B23FB">
              <w:rPr>
                <w:noProof/>
                <w:webHidden/>
              </w:rPr>
              <w:tab/>
            </w:r>
            <w:r w:rsidR="006B23FB">
              <w:rPr>
                <w:noProof/>
                <w:webHidden/>
              </w:rPr>
              <w:fldChar w:fldCharType="begin"/>
            </w:r>
            <w:r w:rsidR="006B23FB">
              <w:rPr>
                <w:noProof/>
                <w:webHidden/>
              </w:rPr>
              <w:instrText xml:space="preserve"> PAGEREF _Toc95565430 \h </w:instrText>
            </w:r>
            <w:r w:rsidR="006B23FB">
              <w:rPr>
                <w:noProof/>
                <w:webHidden/>
              </w:rPr>
            </w:r>
            <w:r w:rsidR="006B23FB">
              <w:rPr>
                <w:noProof/>
                <w:webHidden/>
              </w:rPr>
              <w:fldChar w:fldCharType="separate"/>
            </w:r>
            <w:r w:rsidR="005F1D4C">
              <w:rPr>
                <w:noProof/>
                <w:webHidden/>
              </w:rPr>
              <w:t>8</w:t>
            </w:r>
            <w:r w:rsidR="006B23FB">
              <w:rPr>
                <w:noProof/>
                <w:webHidden/>
              </w:rPr>
              <w:fldChar w:fldCharType="end"/>
            </w:r>
          </w:hyperlink>
        </w:p>
        <w:p w14:paraId="37CC0FAC" w14:textId="60146C9E" w:rsidR="006B23FB" w:rsidRDefault="00934649">
          <w:pPr>
            <w:pStyle w:val="TDC2"/>
            <w:tabs>
              <w:tab w:val="left" w:pos="800"/>
              <w:tab w:val="right" w:leader="dot" w:pos="9629"/>
            </w:tabs>
            <w:rPr>
              <w:rFonts w:eastAsiaTheme="minorEastAsia" w:cstheme="minorBidi"/>
              <w:b w:val="0"/>
              <w:bCs w:val="0"/>
              <w:noProof/>
              <w:lang w:val="es-ES" w:eastAsia="es-ES"/>
            </w:rPr>
          </w:pPr>
          <w:hyperlink w:anchor="_Toc95565431" w:history="1">
            <w:r w:rsidR="006B23FB" w:rsidRPr="00526B5F">
              <w:rPr>
                <w:rStyle w:val="Hipervnculo"/>
                <w:noProof/>
                <w:lang w:val="es-ES"/>
              </w:rPr>
              <w:t>11.</w:t>
            </w:r>
            <w:r w:rsidR="006B23FB">
              <w:rPr>
                <w:rFonts w:eastAsiaTheme="minorEastAsia" w:cstheme="minorBidi"/>
                <w:b w:val="0"/>
                <w:bCs w:val="0"/>
                <w:noProof/>
                <w:lang w:val="es-ES" w:eastAsia="es-ES"/>
              </w:rPr>
              <w:tab/>
            </w:r>
            <w:r w:rsidR="006B23FB" w:rsidRPr="00526B5F">
              <w:rPr>
                <w:rStyle w:val="Hipervnculo"/>
                <w:noProof/>
                <w:lang w:val="es-ES"/>
              </w:rPr>
              <w:t>Violación de Datos Personales</w:t>
            </w:r>
            <w:r w:rsidR="006B23FB">
              <w:rPr>
                <w:noProof/>
                <w:webHidden/>
              </w:rPr>
              <w:tab/>
            </w:r>
            <w:r w:rsidR="006B23FB">
              <w:rPr>
                <w:noProof/>
                <w:webHidden/>
              </w:rPr>
              <w:fldChar w:fldCharType="begin"/>
            </w:r>
            <w:r w:rsidR="006B23FB">
              <w:rPr>
                <w:noProof/>
                <w:webHidden/>
              </w:rPr>
              <w:instrText xml:space="preserve"> PAGEREF _Toc95565431 \h </w:instrText>
            </w:r>
            <w:r w:rsidR="006B23FB">
              <w:rPr>
                <w:noProof/>
                <w:webHidden/>
              </w:rPr>
            </w:r>
            <w:r w:rsidR="006B23FB">
              <w:rPr>
                <w:noProof/>
                <w:webHidden/>
              </w:rPr>
              <w:fldChar w:fldCharType="separate"/>
            </w:r>
            <w:r w:rsidR="005F1D4C">
              <w:rPr>
                <w:noProof/>
                <w:webHidden/>
              </w:rPr>
              <w:t>9</w:t>
            </w:r>
            <w:r w:rsidR="006B23FB">
              <w:rPr>
                <w:noProof/>
                <w:webHidden/>
              </w:rPr>
              <w:fldChar w:fldCharType="end"/>
            </w:r>
          </w:hyperlink>
        </w:p>
        <w:p w14:paraId="2A82004B" w14:textId="5B0FCAFD" w:rsidR="006B23FB" w:rsidRDefault="00934649">
          <w:pPr>
            <w:pStyle w:val="TDC2"/>
            <w:tabs>
              <w:tab w:val="left" w:pos="800"/>
              <w:tab w:val="right" w:leader="dot" w:pos="9629"/>
            </w:tabs>
            <w:rPr>
              <w:rFonts w:eastAsiaTheme="minorEastAsia" w:cstheme="minorBidi"/>
              <w:b w:val="0"/>
              <w:bCs w:val="0"/>
              <w:noProof/>
              <w:lang w:val="es-ES" w:eastAsia="es-ES"/>
            </w:rPr>
          </w:pPr>
          <w:hyperlink w:anchor="_Toc95565432" w:history="1">
            <w:r w:rsidR="006B23FB" w:rsidRPr="00526B5F">
              <w:rPr>
                <w:rStyle w:val="Hipervnculo"/>
                <w:noProof/>
                <w:lang w:val="es-ES"/>
              </w:rPr>
              <w:t>12.</w:t>
            </w:r>
            <w:r w:rsidR="006B23FB">
              <w:rPr>
                <w:rFonts w:eastAsiaTheme="minorEastAsia" w:cstheme="minorBidi"/>
                <w:b w:val="0"/>
                <w:bCs w:val="0"/>
                <w:noProof/>
                <w:lang w:val="es-ES" w:eastAsia="es-ES"/>
              </w:rPr>
              <w:tab/>
            </w:r>
            <w:r w:rsidR="006B23FB" w:rsidRPr="00526B5F">
              <w:rPr>
                <w:rStyle w:val="Hipervnculo"/>
                <w:noProof/>
                <w:lang w:val="es-ES"/>
              </w:rPr>
              <w:t>Recuperación de desastres y continuidad del negocio</w:t>
            </w:r>
            <w:r w:rsidR="006B23FB">
              <w:rPr>
                <w:noProof/>
                <w:webHidden/>
              </w:rPr>
              <w:tab/>
            </w:r>
            <w:r w:rsidR="006B23FB">
              <w:rPr>
                <w:noProof/>
                <w:webHidden/>
              </w:rPr>
              <w:fldChar w:fldCharType="begin"/>
            </w:r>
            <w:r w:rsidR="006B23FB">
              <w:rPr>
                <w:noProof/>
                <w:webHidden/>
              </w:rPr>
              <w:instrText xml:space="preserve"> PAGEREF _Toc95565432 \h </w:instrText>
            </w:r>
            <w:r w:rsidR="006B23FB">
              <w:rPr>
                <w:noProof/>
                <w:webHidden/>
              </w:rPr>
            </w:r>
            <w:r w:rsidR="006B23FB">
              <w:rPr>
                <w:noProof/>
                <w:webHidden/>
              </w:rPr>
              <w:fldChar w:fldCharType="separate"/>
            </w:r>
            <w:r w:rsidR="005F1D4C">
              <w:rPr>
                <w:noProof/>
                <w:webHidden/>
              </w:rPr>
              <w:t>9</w:t>
            </w:r>
            <w:r w:rsidR="006B23FB">
              <w:rPr>
                <w:noProof/>
                <w:webHidden/>
              </w:rPr>
              <w:fldChar w:fldCharType="end"/>
            </w:r>
          </w:hyperlink>
        </w:p>
        <w:p w14:paraId="585209AC" w14:textId="4BB06114" w:rsidR="006B23FB" w:rsidRDefault="00934649">
          <w:pPr>
            <w:pStyle w:val="TDC2"/>
            <w:tabs>
              <w:tab w:val="left" w:pos="800"/>
              <w:tab w:val="right" w:leader="dot" w:pos="9629"/>
            </w:tabs>
            <w:rPr>
              <w:rFonts w:eastAsiaTheme="minorEastAsia" w:cstheme="minorBidi"/>
              <w:b w:val="0"/>
              <w:bCs w:val="0"/>
              <w:noProof/>
              <w:lang w:val="es-ES" w:eastAsia="es-ES"/>
            </w:rPr>
          </w:pPr>
          <w:hyperlink w:anchor="_Toc95565433" w:history="1">
            <w:r w:rsidR="006B23FB" w:rsidRPr="00526B5F">
              <w:rPr>
                <w:rStyle w:val="Hipervnculo"/>
                <w:noProof/>
                <w:lang w:val="es-ES"/>
              </w:rPr>
              <w:t>13.</w:t>
            </w:r>
            <w:r w:rsidR="006B23FB">
              <w:rPr>
                <w:rFonts w:eastAsiaTheme="minorEastAsia" w:cstheme="minorBidi"/>
                <w:b w:val="0"/>
                <w:bCs w:val="0"/>
                <w:noProof/>
                <w:lang w:val="es-ES" w:eastAsia="es-ES"/>
              </w:rPr>
              <w:tab/>
            </w:r>
            <w:r w:rsidR="006B23FB" w:rsidRPr="00526B5F">
              <w:rPr>
                <w:rStyle w:val="Hipervnculo"/>
                <w:noProof/>
                <w:lang w:val="es-ES"/>
              </w:rPr>
              <w:t>Mandato</w:t>
            </w:r>
            <w:r w:rsidR="006B23FB">
              <w:rPr>
                <w:noProof/>
                <w:webHidden/>
              </w:rPr>
              <w:tab/>
            </w:r>
            <w:r w:rsidR="006B23FB">
              <w:rPr>
                <w:noProof/>
                <w:webHidden/>
              </w:rPr>
              <w:fldChar w:fldCharType="begin"/>
            </w:r>
            <w:r w:rsidR="006B23FB">
              <w:rPr>
                <w:noProof/>
                <w:webHidden/>
              </w:rPr>
              <w:instrText xml:space="preserve"> PAGEREF _Toc95565433 \h </w:instrText>
            </w:r>
            <w:r w:rsidR="006B23FB">
              <w:rPr>
                <w:noProof/>
                <w:webHidden/>
              </w:rPr>
            </w:r>
            <w:r w:rsidR="006B23FB">
              <w:rPr>
                <w:noProof/>
                <w:webHidden/>
              </w:rPr>
              <w:fldChar w:fldCharType="separate"/>
            </w:r>
            <w:r w:rsidR="005F1D4C">
              <w:rPr>
                <w:noProof/>
                <w:webHidden/>
              </w:rPr>
              <w:t>9</w:t>
            </w:r>
            <w:r w:rsidR="006B23FB">
              <w:rPr>
                <w:noProof/>
                <w:webHidden/>
              </w:rPr>
              <w:fldChar w:fldCharType="end"/>
            </w:r>
          </w:hyperlink>
        </w:p>
        <w:p w14:paraId="5E49EFD0" w14:textId="7A0E0B6E" w:rsidR="006B23FB" w:rsidRDefault="00934649">
          <w:pPr>
            <w:pStyle w:val="TDC1"/>
            <w:tabs>
              <w:tab w:val="right" w:leader="dot" w:pos="9629"/>
            </w:tabs>
            <w:rPr>
              <w:rFonts w:eastAsiaTheme="minorEastAsia" w:cstheme="minorBidi"/>
              <w:b w:val="0"/>
              <w:bCs w:val="0"/>
              <w:noProof/>
              <w:sz w:val="22"/>
              <w:szCs w:val="22"/>
              <w:lang w:val="es-ES" w:eastAsia="es-ES"/>
            </w:rPr>
          </w:pPr>
          <w:hyperlink w:anchor="_Toc95565434" w:history="1">
            <w:r w:rsidR="006B23FB" w:rsidRPr="00526B5F">
              <w:rPr>
                <w:rStyle w:val="Hipervnculo"/>
                <w:noProof/>
                <w:lang w:val="es-ES"/>
              </w:rPr>
              <w:t>Anexo 1</w:t>
            </w:r>
            <w:r w:rsidR="006B23FB">
              <w:rPr>
                <w:noProof/>
                <w:webHidden/>
              </w:rPr>
              <w:tab/>
            </w:r>
            <w:r w:rsidR="006B23FB">
              <w:rPr>
                <w:noProof/>
                <w:webHidden/>
              </w:rPr>
              <w:fldChar w:fldCharType="begin"/>
            </w:r>
            <w:r w:rsidR="006B23FB">
              <w:rPr>
                <w:noProof/>
                <w:webHidden/>
              </w:rPr>
              <w:instrText xml:space="preserve"> PAGEREF _Toc95565434 \h </w:instrText>
            </w:r>
            <w:r w:rsidR="006B23FB">
              <w:rPr>
                <w:noProof/>
                <w:webHidden/>
              </w:rPr>
            </w:r>
            <w:r w:rsidR="006B23FB">
              <w:rPr>
                <w:noProof/>
                <w:webHidden/>
              </w:rPr>
              <w:fldChar w:fldCharType="separate"/>
            </w:r>
            <w:r w:rsidR="005F1D4C">
              <w:rPr>
                <w:noProof/>
                <w:webHidden/>
              </w:rPr>
              <w:t>11</w:t>
            </w:r>
            <w:r w:rsidR="006B23FB">
              <w:rPr>
                <w:noProof/>
                <w:webHidden/>
              </w:rPr>
              <w:fldChar w:fldCharType="end"/>
            </w:r>
          </w:hyperlink>
        </w:p>
        <w:p w14:paraId="5581E0B8" w14:textId="4FDC0B78" w:rsidR="006B23FB" w:rsidRDefault="00934649">
          <w:pPr>
            <w:pStyle w:val="TDC1"/>
            <w:tabs>
              <w:tab w:val="right" w:leader="dot" w:pos="9629"/>
            </w:tabs>
            <w:rPr>
              <w:rFonts w:eastAsiaTheme="minorEastAsia" w:cstheme="minorBidi"/>
              <w:b w:val="0"/>
              <w:bCs w:val="0"/>
              <w:noProof/>
              <w:sz w:val="22"/>
              <w:szCs w:val="22"/>
              <w:lang w:val="es-ES" w:eastAsia="es-ES"/>
            </w:rPr>
          </w:pPr>
          <w:hyperlink w:anchor="_Toc95565435" w:history="1">
            <w:r w:rsidR="006B23FB" w:rsidRPr="00526B5F">
              <w:rPr>
                <w:rStyle w:val="Hipervnculo"/>
                <w:noProof/>
                <w:lang w:val="es-ES"/>
              </w:rPr>
              <w:t>Anexo 2</w:t>
            </w:r>
            <w:r w:rsidR="006B23FB">
              <w:rPr>
                <w:noProof/>
                <w:webHidden/>
              </w:rPr>
              <w:tab/>
            </w:r>
            <w:r w:rsidR="006B23FB">
              <w:rPr>
                <w:noProof/>
                <w:webHidden/>
              </w:rPr>
              <w:fldChar w:fldCharType="begin"/>
            </w:r>
            <w:r w:rsidR="006B23FB">
              <w:rPr>
                <w:noProof/>
                <w:webHidden/>
              </w:rPr>
              <w:instrText xml:space="preserve"> PAGEREF _Toc95565435 \h </w:instrText>
            </w:r>
            <w:r w:rsidR="006B23FB">
              <w:rPr>
                <w:noProof/>
                <w:webHidden/>
              </w:rPr>
            </w:r>
            <w:r w:rsidR="006B23FB">
              <w:rPr>
                <w:noProof/>
                <w:webHidden/>
              </w:rPr>
              <w:fldChar w:fldCharType="separate"/>
            </w:r>
            <w:r w:rsidR="005F1D4C">
              <w:rPr>
                <w:noProof/>
                <w:webHidden/>
              </w:rPr>
              <w:t>12</w:t>
            </w:r>
            <w:r w:rsidR="006B23FB">
              <w:rPr>
                <w:noProof/>
                <w:webHidden/>
              </w:rPr>
              <w:fldChar w:fldCharType="end"/>
            </w:r>
          </w:hyperlink>
        </w:p>
        <w:p w14:paraId="7296CABB" w14:textId="1F5DC1BE" w:rsidR="006B23FB" w:rsidRDefault="00934649">
          <w:pPr>
            <w:pStyle w:val="TDC1"/>
            <w:tabs>
              <w:tab w:val="right" w:leader="dot" w:pos="9629"/>
            </w:tabs>
            <w:rPr>
              <w:rFonts w:eastAsiaTheme="minorEastAsia" w:cstheme="minorBidi"/>
              <w:b w:val="0"/>
              <w:bCs w:val="0"/>
              <w:noProof/>
              <w:sz w:val="22"/>
              <w:szCs w:val="22"/>
              <w:lang w:val="es-ES" w:eastAsia="es-ES"/>
            </w:rPr>
          </w:pPr>
          <w:hyperlink w:anchor="_Toc95565436" w:history="1">
            <w:r w:rsidR="006B23FB" w:rsidRPr="00526B5F">
              <w:rPr>
                <w:rStyle w:val="Hipervnculo"/>
                <w:noProof/>
                <w:lang w:val="es-ES"/>
              </w:rPr>
              <w:t>An</w:t>
            </w:r>
            <w:r w:rsidR="0074340A">
              <w:rPr>
                <w:rStyle w:val="Hipervnculo"/>
                <w:noProof/>
                <w:lang w:val="es-ES"/>
              </w:rPr>
              <w:t xml:space="preserve">exo </w:t>
            </w:r>
            <w:r w:rsidR="006B23FB" w:rsidRPr="00526B5F">
              <w:rPr>
                <w:rStyle w:val="Hipervnculo"/>
                <w:noProof/>
                <w:lang w:val="es-ES"/>
              </w:rPr>
              <w:t>3</w:t>
            </w:r>
            <w:r w:rsidR="006B23FB">
              <w:rPr>
                <w:noProof/>
                <w:webHidden/>
              </w:rPr>
              <w:tab/>
            </w:r>
            <w:r w:rsidR="006B23FB">
              <w:rPr>
                <w:noProof/>
                <w:webHidden/>
              </w:rPr>
              <w:fldChar w:fldCharType="begin"/>
            </w:r>
            <w:r w:rsidR="006B23FB">
              <w:rPr>
                <w:noProof/>
                <w:webHidden/>
              </w:rPr>
              <w:instrText xml:space="preserve"> PAGEREF _Toc95565436 \h </w:instrText>
            </w:r>
            <w:r w:rsidR="006B23FB">
              <w:rPr>
                <w:noProof/>
                <w:webHidden/>
              </w:rPr>
            </w:r>
            <w:r w:rsidR="006B23FB">
              <w:rPr>
                <w:noProof/>
                <w:webHidden/>
              </w:rPr>
              <w:fldChar w:fldCharType="separate"/>
            </w:r>
            <w:r w:rsidR="005F1D4C">
              <w:rPr>
                <w:noProof/>
                <w:webHidden/>
              </w:rPr>
              <w:t>17</w:t>
            </w:r>
            <w:r w:rsidR="006B23FB">
              <w:rPr>
                <w:noProof/>
                <w:webHidden/>
              </w:rPr>
              <w:fldChar w:fldCharType="end"/>
            </w:r>
          </w:hyperlink>
        </w:p>
        <w:p w14:paraId="6DEC8D65" w14:textId="1DEC6A9C" w:rsidR="006B4BBD" w:rsidRPr="007B5B88" w:rsidRDefault="006B4BBD" w:rsidP="00302B0B">
          <w:pPr>
            <w:pStyle w:val="TDC1"/>
            <w:tabs>
              <w:tab w:val="right" w:leader="dot" w:pos="9629"/>
            </w:tabs>
            <w:spacing w:line="276" w:lineRule="auto"/>
            <w:rPr>
              <w:rFonts w:eastAsiaTheme="minorEastAsia" w:cstheme="minorBidi"/>
              <w:b w:val="0"/>
              <w:bCs w:val="0"/>
              <w:noProof/>
              <w:lang w:val="es-ES"/>
            </w:rPr>
          </w:pPr>
          <w:r w:rsidRPr="007B5B88">
            <w:rPr>
              <w:b w:val="0"/>
              <w:bCs w:val="0"/>
              <w:noProof/>
              <w:szCs w:val="20"/>
              <w:lang w:val="es-ES"/>
            </w:rPr>
            <w:fldChar w:fldCharType="end"/>
          </w:r>
        </w:p>
      </w:sdtContent>
    </w:sdt>
    <w:p w14:paraId="7BA9F241" w14:textId="77777777" w:rsidR="006B4BBD" w:rsidRPr="007B5B88" w:rsidRDefault="006B4BBD" w:rsidP="00302B0B">
      <w:pPr>
        <w:spacing w:line="276" w:lineRule="auto"/>
        <w:rPr>
          <w:szCs w:val="20"/>
          <w:lang w:val="es-ES"/>
        </w:rPr>
      </w:pPr>
    </w:p>
    <w:p w14:paraId="5D3E1F75" w14:textId="284A1F43" w:rsidR="008970AF" w:rsidRPr="007B5B88" w:rsidRDefault="008970AF" w:rsidP="00302B0B">
      <w:pPr>
        <w:spacing w:line="276" w:lineRule="auto"/>
        <w:jc w:val="left"/>
        <w:rPr>
          <w:szCs w:val="20"/>
          <w:lang w:val="es-ES"/>
        </w:rPr>
      </w:pPr>
      <w:r w:rsidRPr="007B5B88">
        <w:rPr>
          <w:szCs w:val="20"/>
          <w:lang w:val="es-ES"/>
        </w:rPr>
        <w:br w:type="page"/>
      </w:r>
    </w:p>
    <w:p w14:paraId="3BAA0223" w14:textId="39AD1283" w:rsidR="008970AF" w:rsidRPr="007B5B88" w:rsidRDefault="003C0262" w:rsidP="00302B0B">
      <w:pPr>
        <w:pStyle w:val="Ttulo1"/>
        <w:spacing w:line="276" w:lineRule="auto"/>
        <w:ind w:left="720"/>
        <w:jc w:val="center"/>
        <w:rPr>
          <w:sz w:val="40"/>
          <w:szCs w:val="40"/>
          <w:lang w:val="es-ES"/>
        </w:rPr>
      </w:pPr>
      <w:bookmarkStart w:id="0" w:name="_Toc95565419"/>
      <w:r w:rsidRPr="007B5B88">
        <w:rPr>
          <w:caps w:val="0"/>
          <w:sz w:val="40"/>
          <w:szCs w:val="40"/>
          <w:lang w:val="es-ES"/>
        </w:rPr>
        <w:lastRenderedPageBreak/>
        <w:t>Acuerdo de Tratamiento de Datos Personales</w:t>
      </w:r>
      <w:bookmarkEnd w:id="0"/>
    </w:p>
    <w:p w14:paraId="3E9E2827" w14:textId="77777777" w:rsidR="00644E12" w:rsidRPr="007B5B88" w:rsidRDefault="00644E12" w:rsidP="00302B0B">
      <w:pPr>
        <w:spacing w:line="276" w:lineRule="auto"/>
        <w:rPr>
          <w:szCs w:val="20"/>
          <w:lang w:val="es-ES"/>
        </w:rPr>
      </w:pPr>
    </w:p>
    <w:p w14:paraId="2A183782" w14:textId="691AB46D" w:rsidR="00416E01" w:rsidRPr="007B5B88" w:rsidRDefault="00416E01" w:rsidP="003C2615">
      <w:pPr>
        <w:pStyle w:val="Ttulo1"/>
        <w:spacing w:line="276" w:lineRule="auto"/>
        <w:ind w:left="720"/>
        <w:jc w:val="center"/>
        <w:rPr>
          <w:caps w:val="0"/>
          <w:color w:val="E36C0A" w:themeColor="accent6" w:themeShade="BF"/>
          <w:sz w:val="40"/>
          <w:lang w:val="es-ES"/>
        </w:rPr>
      </w:pPr>
      <w:bookmarkStart w:id="1" w:name="_Toc95565420"/>
      <w:r w:rsidRPr="007B5B88">
        <w:rPr>
          <w:caps w:val="0"/>
          <w:color w:val="E36C0A" w:themeColor="accent6" w:themeShade="BF"/>
          <w:sz w:val="40"/>
          <w:lang w:val="es-ES"/>
        </w:rPr>
        <w:t>Pre</w:t>
      </w:r>
      <w:r w:rsidR="003C0262" w:rsidRPr="007B5B88">
        <w:rPr>
          <w:caps w:val="0"/>
          <w:color w:val="E36C0A" w:themeColor="accent6" w:themeShade="BF"/>
          <w:sz w:val="40"/>
          <w:lang w:val="es-ES"/>
        </w:rPr>
        <w:t>ámbulo</w:t>
      </w:r>
      <w:bookmarkEnd w:id="1"/>
    </w:p>
    <w:p w14:paraId="053B622A" w14:textId="5231A625" w:rsidR="00546C46" w:rsidRPr="007B5B88" w:rsidRDefault="00546C46" w:rsidP="00302B0B">
      <w:pPr>
        <w:spacing w:line="276" w:lineRule="auto"/>
        <w:rPr>
          <w:szCs w:val="20"/>
          <w:lang w:val="es-ES"/>
        </w:rPr>
      </w:pPr>
    </w:p>
    <w:p w14:paraId="55BFBED2" w14:textId="38084EEA" w:rsidR="00546C46" w:rsidRPr="007B5B88" w:rsidRDefault="00546C46" w:rsidP="00302B0B">
      <w:pPr>
        <w:spacing w:line="276" w:lineRule="auto"/>
        <w:rPr>
          <w:szCs w:val="20"/>
          <w:lang w:val="es-ES"/>
        </w:rPr>
      </w:pPr>
    </w:p>
    <w:p w14:paraId="44C3B4B5" w14:textId="77777777" w:rsidR="00546C46" w:rsidRPr="007B5B88" w:rsidRDefault="00546C46" w:rsidP="00546C46">
      <w:pPr>
        <w:spacing w:line="276" w:lineRule="auto"/>
        <w:rPr>
          <w:szCs w:val="20"/>
          <w:lang w:val="es-ES"/>
        </w:rPr>
      </w:pPr>
      <w:r w:rsidRPr="007B5B88">
        <w:rPr>
          <w:szCs w:val="20"/>
          <w:lang w:val="es-ES"/>
        </w:rPr>
        <w:t>Considerando que:</w:t>
      </w:r>
    </w:p>
    <w:p w14:paraId="22F86935" w14:textId="77777777" w:rsidR="00546C46" w:rsidRPr="007B5B88" w:rsidRDefault="00546C46" w:rsidP="00546C46">
      <w:pPr>
        <w:spacing w:line="276" w:lineRule="auto"/>
        <w:rPr>
          <w:szCs w:val="20"/>
          <w:lang w:val="es-ES"/>
        </w:rPr>
      </w:pPr>
    </w:p>
    <w:p w14:paraId="2EE8EDD9" w14:textId="1AA7133D" w:rsidR="00546C46" w:rsidRPr="007B5B88" w:rsidRDefault="00546C46" w:rsidP="00546C46">
      <w:pPr>
        <w:spacing w:line="276" w:lineRule="auto"/>
        <w:rPr>
          <w:szCs w:val="20"/>
          <w:lang w:val="es-ES"/>
        </w:rPr>
      </w:pPr>
      <w:r w:rsidRPr="007B5B88">
        <w:rPr>
          <w:szCs w:val="20"/>
          <w:lang w:val="es-ES"/>
        </w:rPr>
        <w:t>A. La legislación aplicable en materia de protección de datos permite a cualquier responsable del tratamiento de datos personales designar a una persona física o jurídica, a una administración pública o a cualquier otra entidad o asociación para que actúe como encargado del tratamiento de datos personales por cuenta del responsable del tratamiento entre entidades que puedan garantizar adecuadamente, en virtud de su experiencia, capacidad y fiabilidad, el cumplimiento de la legislación aplicable en materia de protección de datos, incluso en materia de seguridad.</w:t>
      </w:r>
    </w:p>
    <w:p w14:paraId="38F95E45" w14:textId="77777777" w:rsidR="00546C46" w:rsidRPr="007B5B88" w:rsidRDefault="00546C46" w:rsidP="00546C46">
      <w:pPr>
        <w:spacing w:line="276" w:lineRule="auto"/>
        <w:rPr>
          <w:szCs w:val="20"/>
          <w:lang w:val="es-ES"/>
        </w:rPr>
      </w:pPr>
    </w:p>
    <w:p w14:paraId="51A25EFF" w14:textId="3FD65FBD" w:rsidR="00546C46" w:rsidRPr="007B5B88" w:rsidRDefault="00546C46" w:rsidP="00546C46">
      <w:pPr>
        <w:spacing w:line="276" w:lineRule="auto"/>
        <w:rPr>
          <w:szCs w:val="20"/>
          <w:lang w:val="es-ES"/>
        </w:rPr>
      </w:pPr>
      <w:r w:rsidRPr="007B5B88">
        <w:rPr>
          <w:szCs w:val="20"/>
          <w:lang w:val="es-ES"/>
        </w:rPr>
        <w:t xml:space="preserve">B. El Encargado del Tratamiento designado ofrecerá garantías suficientes para </w:t>
      </w:r>
      <w:r w:rsidR="00FC07F9" w:rsidRPr="007B5B88">
        <w:rPr>
          <w:szCs w:val="20"/>
          <w:lang w:val="es-ES"/>
        </w:rPr>
        <w:t>implementar l</w:t>
      </w:r>
      <w:r w:rsidRPr="007B5B88">
        <w:rPr>
          <w:szCs w:val="20"/>
          <w:lang w:val="es-ES"/>
        </w:rPr>
        <w:t xml:space="preserve">as medidas técnicas y organizativas adecuadas para asegurar la protección de los Datos Personales y de los </w:t>
      </w:r>
      <w:r w:rsidR="00FC07F9" w:rsidRPr="007B5B88">
        <w:rPr>
          <w:szCs w:val="20"/>
          <w:lang w:val="es-ES"/>
        </w:rPr>
        <w:t>D</w:t>
      </w:r>
      <w:r w:rsidRPr="007B5B88">
        <w:rPr>
          <w:szCs w:val="20"/>
          <w:lang w:val="es-ES"/>
        </w:rPr>
        <w:t xml:space="preserve">erechos de los </w:t>
      </w:r>
      <w:r w:rsidR="00FC07F9" w:rsidRPr="007B5B88">
        <w:rPr>
          <w:szCs w:val="20"/>
          <w:lang w:val="es-ES"/>
        </w:rPr>
        <w:t>Interesados</w:t>
      </w:r>
      <w:r w:rsidRPr="007B5B88">
        <w:rPr>
          <w:szCs w:val="20"/>
          <w:lang w:val="es-ES"/>
        </w:rPr>
        <w:t>.</w:t>
      </w:r>
    </w:p>
    <w:p w14:paraId="2D4D03AF" w14:textId="77777777" w:rsidR="00546C46" w:rsidRPr="007B5B88" w:rsidRDefault="00546C46" w:rsidP="00302B0B">
      <w:pPr>
        <w:spacing w:line="276" w:lineRule="auto"/>
        <w:rPr>
          <w:b/>
          <w:szCs w:val="20"/>
          <w:lang w:val="es-ES"/>
        </w:rPr>
      </w:pPr>
    </w:p>
    <w:p w14:paraId="2BC75A21" w14:textId="77777777" w:rsidR="00416E01" w:rsidRPr="007B5B88" w:rsidRDefault="00416E01" w:rsidP="00302B0B">
      <w:pPr>
        <w:spacing w:line="276" w:lineRule="auto"/>
        <w:rPr>
          <w:szCs w:val="20"/>
          <w:lang w:val="es-ES"/>
        </w:rPr>
      </w:pPr>
    </w:p>
    <w:p w14:paraId="53CCEDAD" w14:textId="04AAE915" w:rsidR="00546C46" w:rsidRPr="007B5B88" w:rsidRDefault="00D67919" w:rsidP="00546C46">
      <w:pPr>
        <w:spacing w:line="276" w:lineRule="auto"/>
        <w:rPr>
          <w:szCs w:val="20"/>
          <w:lang w:val="es-ES"/>
        </w:rPr>
      </w:pPr>
      <w:r w:rsidRPr="007B5B88">
        <w:rPr>
          <w:szCs w:val="20"/>
          <w:lang w:val="es-ES"/>
        </w:rPr>
        <w:t xml:space="preserve">C. </w:t>
      </w:r>
      <w:r w:rsidR="00FC07F9" w:rsidRPr="007B5B88">
        <w:rPr>
          <w:szCs w:val="20"/>
          <w:lang w:val="es-ES"/>
        </w:rPr>
        <w:t>Este Acuerdo de Tratamiento de Dato</w:t>
      </w:r>
      <w:r w:rsidR="00652313" w:rsidRPr="007B5B88">
        <w:rPr>
          <w:szCs w:val="20"/>
          <w:lang w:val="es-ES"/>
        </w:rPr>
        <w:t>s</w:t>
      </w:r>
      <w:r w:rsidR="00FC07F9" w:rsidRPr="007B5B88">
        <w:rPr>
          <w:szCs w:val="20"/>
          <w:lang w:val="es-ES"/>
        </w:rPr>
        <w:t xml:space="preserve">, junto con sus Anexos (en conjunto, </w:t>
      </w:r>
      <w:r w:rsidR="00FC07F9" w:rsidRPr="007B5B88">
        <w:rPr>
          <w:b/>
          <w:bCs/>
          <w:szCs w:val="20"/>
          <w:lang w:val="es-ES"/>
        </w:rPr>
        <w:t>DPA</w:t>
      </w:r>
      <w:r w:rsidR="00FC07F9" w:rsidRPr="007B5B88">
        <w:rPr>
          <w:szCs w:val="20"/>
          <w:lang w:val="es-ES"/>
        </w:rPr>
        <w:t xml:space="preserve">) se subscribe </w:t>
      </w:r>
      <w:r w:rsidR="00546C46" w:rsidRPr="007B5B88">
        <w:rPr>
          <w:szCs w:val="20"/>
          <w:lang w:val="es-ES"/>
        </w:rPr>
        <w:t xml:space="preserve">entre el Cliente (en adelante, el "Cliente"), es decir, la persona física o jurídica que ha adquirido el Servicio (tal y como se define más adelante) y cuyos datos se especifican a continuación, y </w:t>
      </w:r>
      <w:r w:rsidR="00144B9C">
        <w:rPr>
          <w:szCs w:val="20"/>
          <w:lang w:val="es-ES"/>
        </w:rPr>
        <w:t>UBILIBET</w:t>
      </w:r>
      <w:r w:rsidR="00FB587E">
        <w:rPr>
          <w:szCs w:val="20"/>
          <w:lang w:val="es-ES"/>
        </w:rPr>
        <w:t xml:space="preserve"> S.L.</w:t>
      </w:r>
      <w:r w:rsidR="00546C46" w:rsidRPr="007B5B88">
        <w:rPr>
          <w:szCs w:val="20"/>
          <w:lang w:val="es-ES"/>
        </w:rPr>
        <w:t xml:space="preserve"> ("</w:t>
      </w:r>
      <w:r w:rsidR="00144B9C">
        <w:rPr>
          <w:szCs w:val="20"/>
          <w:lang w:val="es-ES"/>
        </w:rPr>
        <w:t>UBILIBET</w:t>
      </w:r>
      <w:r w:rsidR="00546C46" w:rsidRPr="007B5B88">
        <w:rPr>
          <w:szCs w:val="20"/>
          <w:lang w:val="es-ES"/>
        </w:rPr>
        <w:t xml:space="preserve">"); el Cliente y </w:t>
      </w:r>
      <w:r w:rsidR="00144B9C">
        <w:rPr>
          <w:szCs w:val="20"/>
          <w:lang w:val="es-ES"/>
        </w:rPr>
        <w:t>UBILIBET</w:t>
      </w:r>
      <w:r w:rsidR="00546C46" w:rsidRPr="007B5B88">
        <w:rPr>
          <w:szCs w:val="20"/>
          <w:lang w:val="es-ES"/>
        </w:rPr>
        <w:t xml:space="preserve"> se denominan colectivamente "</w:t>
      </w:r>
      <w:r w:rsidR="00546C46" w:rsidRPr="007B5B88">
        <w:rPr>
          <w:b/>
          <w:bCs/>
          <w:szCs w:val="20"/>
          <w:lang w:val="es-ES"/>
        </w:rPr>
        <w:t>Partes</w:t>
      </w:r>
      <w:r w:rsidR="00546C46" w:rsidRPr="007B5B88">
        <w:rPr>
          <w:szCs w:val="20"/>
          <w:lang w:val="es-ES"/>
        </w:rPr>
        <w:t>", y cada una de ellas individualmente "</w:t>
      </w:r>
      <w:r w:rsidR="00546C46" w:rsidRPr="007B5B88">
        <w:rPr>
          <w:b/>
          <w:bCs/>
          <w:szCs w:val="20"/>
          <w:lang w:val="es-ES"/>
        </w:rPr>
        <w:t>Parte</w:t>
      </w:r>
      <w:r w:rsidR="00546C46" w:rsidRPr="007B5B88">
        <w:rPr>
          <w:szCs w:val="20"/>
          <w:lang w:val="es-ES"/>
        </w:rPr>
        <w:t xml:space="preserve">", celebran el presente </w:t>
      </w:r>
      <w:r w:rsidR="00652313" w:rsidRPr="007B5B88">
        <w:rPr>
          <w:szCs w:val="20"/>
          <w:lang w:val="es-ES"/>
        </w:rPr>
        <w:t>DPA</w:t>
      </w:r>
      <w:r w:rsidR="00546C46" w:rsidRPr="007B5B88">
        <w:rPr>
          <w:szCs w:val="20"/>
          <w:lang w:val="es-ES"/>
        </w:rPr>
        <w:t xml:space="preserve"> para reflejar el acuerdo de las Partes con respecto al Tratamiento de los Datos Personales del Cliente, de conformidad con los requisitos de la Legislación de Protección de Datos aplicable.</w:t>
      </w:r>
    </w:p>
    <w:p w14:paraId="77C6D678" w14:textId="77777777" w:rsidR="00546C46" w:rsidRPr="007B5B88" w:rsidRDefault="00546C46" w:rsidP="00546C46">
      <w:pPr>
        <w:spacing w:line="276" w:lineRule="auto"/>
        <w:rPr>
          <w:szCs w:val="20"/>
          <w:lang w:val="es-ES"/>
        </w:rPr>
      </w:pPr>
    </w:p>
    <w:p w14:paraId="221EA485" w14:textId="175CDD9C" w:rsidR="00546C46" w:rsidRPr="007B5B88" w:rsidRDefault="00546C46" w:rsidP="00546C46">
      <w:pPr>
        <w:spacing w:line="276" w:lineRule="auto"/>
        <w:rPr>
          <w:szCs w:val="20"/>
          <w:lang w:val="es-ES"/>
        </w:rPr>
      </w:pPr>
      <w:r w:rsidRPr="007B5B88">
        <w:rPr>
          <w:szCs w:val="20"/>
          <w:lang w:val="es-ES"/>
        </w:rPr>
        <w:t xml:space="preserve">D. </w:t>
      </w:r>
      <w:r w:rsidR="00144B9C">
        <w:rPr>
          <w:szCs w:val="20"/>
          <w:lang w:val="es-ES"/>
        </w:rPr>
        <w:t>UBILIBET</w:t>
      </w:r>
      <w:r w:rsidRPr="007B5B88">
        <w:rPr>
          <w:szCs w:val="20"/>
          <w:lang w:val="es-ES"/>
        </w:rPr>
        <w:t xml:space="preserve"> presta al Cliente el/los </w:t>
      </w:r>
      <w:r w:rsidR="008E269A" w:rsidRPr="007B5B88">
        <w:rPr>
          <w:szCs w:val="20"/>
          <w:lang w:val="es-ES"/>
        </w:rPr>
        <w:t>S</w:t>
      </w:r>
      <w:r w:rsidRPr="007B5B88">
        <w:rPr>
          <w:szCs w:val="20"/>
          <w:lang w:val="es-ES"/>
        </w:rPr>
        <w:t xml:space="preserve">ervicio/s ("Servicio/s") activado/s por éste </w:t>
      </w:r>
      <w:r w:rsidR="008E269A" w:rsidRPr="007B5B88">
        <w:rPr>
          <w:szCs w:val="20"/>
          <w:lang w:val="es-ES"/>
        </w:rPr>
        <w:t xml:space="preserve">ultimo </w:t>
      </w:r>
      <w:r w:rsidRPr="007B5B88">
        <w:rPr>
          <w:szCs w:val="20"/>
          <w:lang w:val="es-ES"/>
        </w:rPr>
        <w:t xml:space="preserve">de acuerdo con las condiciones contractuales </w:t>
      </w:r>
      <w:r w:rsidR="008E269A" w:rsidRPr="007B5B88">
        <w:rPr>
          <w:szCs w:val="20"/>
          <w:lang w:val="es-ES"/>
        </w:rPr>
        <w:t>que obran</w:t>
      </w:r>
      <w:r w:rsidRPr="007B5B88">
        <w:rPr>
          <w:szCs w:val="20"/>
          <w:lang w:val="es-ES"/>
        </w:rPr>
        <w:t xml:space="preserve"> en la/s Orden/es de Servicio y en las Condiciones Generales del Servicio, disponibles </w:t>
      </w:r>
      <w:r w:rsidR="008E269A" w:rsidRPr="007B5B88">
        <w:rPr>
          <w:szCs w:val="20"/>
          <w:lang w:val="es-ES"/>
        </w:rPr>
        <w:t xml:space="preserve">en conjunto </w:t>
      </w:r>
      <w:r w:rsidRPr="007B5B88">
        <w:rPr>
          <w:szCs w:val="20"/>
          <w:lang w:val="es-ES"/>
        </w:rPr>
        <w:t xml:space="preserve">en el enlace </w:t>
      </w:r>
      <w:r w:rsidR="00934649">
        <w:fldChar w:fldCharType="begin"/>
      </w:r>
      <w:r w:rsidR="00934649" w:rsidRPr="00934649">
        <w:rPr>
          <w:lang w:val="es-ES"/>
        </w:rPr>
        <w:instrText xml:space="preserve"> HYPERLINK "https://www.nominalia.com/quienes-somos/condiciones-legales/ccs-condiciones-generales-nominalia/" </w:instrText>
      </w:r>
      <w:r w:rsidR="00934649">
        <w:fldChar w:fldCharType="separate"/>
      </w:r>
      <w:r w:rsidR="004F759B">
        <w:rPr>
          <w:rStyle w:val="Hipervnculo"/>
          <w:szCs w:val="20"/>
          <w:lang w:val="es-ES"/>
        </w:rPr>
        <w:t>………………………….</w:t>
      </w:r>
      <w:r w:rsidR="00934649">
        <w:rPr>
          <w:rStyle w:val="Hipervnculo"/>
          <w:szCs w:val="20"/>
          <w:lang w:val="es-ES"/>
        </w:rPr>
        <w:fldChar w:fldCharType="end"/>
      </w:r>
      <w:r w:rsidR="00FB587E">
        <w:rPr>
          <w:szCs w:val="20"/>
          <w:lang w:val="es-ES"/>
        </w:rPr>
        <w:t xml:space="preserve"> </w:t>
      </w:r>
      <w:r w:rsidRPr="007B5B88">
        <w:rPr>
          <w:szCs w:val="20"/>
          <w:lang w:val="es-ES"/>
        </w:rPr>
        <w:t>("</w:t>
      </w:r>
      <w:r w:rsidRPr="007B5B88">
        <w:rPr>
          <w:b/>
          <w:bCs/>
          <w:szCs w:val="20"/>
          <w:lang w:val="es-ES"/>
        </w:rPr>
        <w:t>CGS</w:t>
      </w:r>
      <w:r w:rsidRPr="007B5B88">
        <w:rPr>
          <w:szCs w:val="20"/>
          <w:lang w:val="es-ES"/>
        </w:rPr>
        <w:t xml:space="preserve">") y, para prestar el citado Servicio en virtud del presente </w:t>
      </w:r>
      <w:r w:rsidR="008E269A" w:rsidRPr="007B5B88">
        <w:rPr>
          <w:szCs w:val="20"/>
          <w:lang w:val="es-ES"/>
        </w:rPr>
        <w:t>DPA</w:t>
      </w:r>
      <w:r w:rsidRPr="007B5B88">
        <w:rPr>
          <w:szCs w:val="20"/>
          <w:lang w:val="es-ES"/>
        </w:rPr>
        <w:t xml:space="preserve">, </w:t>
      </w:r>
      <w:r w:rsidR="00144B9C">
        <w:rPr>
          <w:szCs w:val="20"/>
          <w:lang w:val="es-ES"/>
        </w:rPr>
        <w:t>UBILIBET</w:t>
      </w:r>
      <w:r w:rsidRPr="007B5B88">
        <w:rPr>
          <w:szCs w:val="20"/>
          <w:lang w:val="es-ES"/>
        </w:rPr>
        <w:t xml:space="preserve"> podrá Tratar Datos Personales por cuenta del Cliente.</w:t>
      </w:r>
    </w:p>
    <w:p w14:paraId="0C9A3D97" w14:textId="77777777" w:rsidR="00546C46" w:rsidRPr="007B5B88" w:rsidRDefault="00546C46" w:rsidP="00546C46">
      <w:pPr>
        <w:spacing w:line="276" w:lineRule="auto"/>
        <w:rPr>
          <w:szCs w:val="20"/>
          <w:lang w:val="es-ES"/>
        </w:rPr>
      </w:pPr>
    </w:p>
    <w:p w14:paraId="143970F9" w14:textId="7C345777" w:rsidR="00546C46" w:rsidRPr="007B5B88" w:rsidRDefault="00546C46" w:rsidP="00546C46">
      <w:pPr>
        <w:spacing w:line="276" w:lineRule="auto"/>
        <w:rPr>
          <w:szCs w:val="20"/>
          <w:lang w:val="es-ES"/>
        </w:rPr>
      </w:pPr>
      <w:r w:rsidRPr="007B5B88">
        <w:rPr>
          <w:szCs w:val="20"/>
          <w:lang w:val="es-ES"/>
        </w:rPr>
        <w:t>E. Más concretamente, la finalidad/</w:t>
      </w:r>
      <w:r w:rsidR="008E269A" w:rsidRPr="007B5B88">
        <w:rPr>
          <w:szCs w:val="20"/>
          <w:lang w:val="es-ES"/>
        </w:rPr>
        <w:t>propósito</w:t>
      </w:r>
      <w:r w:rsidRPr="007B5B88">
        <w:rPr>
          <w:szCs w:val="20"/>
          <w:lang w:val="es-ES"/>
        </w:rPr>
        <w:t xml:space="preserve"> del Tratamiento de los Datos Personales del Cliente con referencia al Servicio se describen en el Anexo 1.</w:t>
      </w:r>
    </w:p>
    <w:p w14:paraId="7AAFACE3" w14:textId="77777777" w:rsidR="00546C46" w:rsidRPr="007B5B88" w:rsidRDefault="00546C46" w:rsidP="00546C46">
      <w:pPr>
        <w:spacing w:line="276" w:lineRule="auto"/>
        <w:rPr>
          <w:szCs w:val="20"/>
          <w:lang w:val="es-ES"/>
        </w:rPr>
      </w:pPr>
    </w:p>
    <w:p w14:paraId="59D010AF" w14:textId="23D11AE1" w:rsidR="00416E01" w:rsidRPr="007B5B88" w:rsidRDefault="00546C46" w:rsidP="00546C46">
      <w:pPr>
        <w:spacing w:line="276" w:lineRule="auto"/>
        <w:rPr>
          <w:szCs w:val="20"/>
          <w:lang w:val="es-ES"/>
        </w:rPr>
      </w:pPr>
      <w:r w:rsidRPr="007B5B88">
        <w:rPr>
          <w:szCs w:val="20"/>
          <w:lang w:val="es-ES"/>
        </w:rPr>
        <w:t xml:space="preserve">F. El Cliente reconoce que su uso del Servicio puede estar sujeto a Leyes de Protección de Datos </w:t>
      </w:r>
      <w:r w:rsidR="008E269A" w:rsidRPr="007B5B88">
        <w:rPr>
          <w:szCs w:val="20"/>
          <w:lang w:val="es-ES"/>
        </w:rPr>
        <w:t>a</w:t>
      </w:r>
      <w:r w:rsidRPr="007B5B88">
        <w:rPr>
          <w:szCs w:val="20"/>
          <w:lang w:val="es-ES"/>
        </w:rPr>
        <w:t>plicables</w:t>
      </w:r>
      <w:r w:rsidR="008E269A" w:rsidRPr="007B5B88">
        <w:rPr>
          <w:szCs w:val="20"/>
          <w:lang w:val="es-ES"/>
        </w:rPr>
        <w:t xml:space="preserve"> en</w:t>
      </w:r>
      <w:r w:rsidRPr="007B5B88">
        <w:rPr>
          <w:szCs w:val="20"/>
          <w:lang w:val="es-ES"/>
        </w:rPr>
        <w:t xml:space="preserve"> jurisdicciones que imponen ciertos requisitos con respecto al Tratamiento de cualquier Dato Personal.</w:t>
      </w:r>
    </w:p>
    <w:p w14:paraId="3262FB6E" w14:textId="1A546B1A" w:rsidR="00546C46" w:rsidRPr="007B5B88" w:rsidRDefault="00546C46" w:rsidP="00302B0B">
      <w:pPr>
        <w:spacing w:line="276" w:lineRule="auto"/>
        <w:rPr>
          <w:szCs w:val="20"/>
          <w:lang w:val="es-ES"/>
        </w:rPr>
      </w:pPr>
    </w:p>
    <w:p w14:paraId="5E893DCF" w14:textId="0C8C7AE2" w:rsidR="00546C46" w:rsidRPr="007B5B88" w:rsidRDefault="00546C46" w:rsidP="00546C46">
      <w:pPr>
        <w:spacing w:line="276" w:lineRule="auto"/>
        <w:rPr>
          <w:szCs w:val="20"/>
          <w:lang w:val="es-ES"/>
        </w:rPr>
      </w:pPr>
      <w:r w:rsidRPr="007B5B88">
        <w:rPr>
          <w:szCs w:val="20"/>
          <w:lang w:val="es-ES"/>
        </w:rPr>
        <w:t xml:space="preserve">G. Las Partes han suscrito el presente </w:t>
      </w:r>
      <w:r w:rsidR="008E269A" w:rsidRPr="007B5B88">
        <w:rPr>
          <w:szCs w:val="20"/>
          <w:lang w:val="es-ES"/>
        </w:rPr>
        <w:t>DPA</w:t>
      </w:r>
      <w:r w:rsidRPr="007B5B88">
        <w:rPr>
          <w:szCs w:val="20"/>
          <w:lang w:val="es-ES"/>
        </w:rPr>
        <w:t xml:space="preserve"> con el fin de garantizar el cumplimiento de las Leyes de Protección de Datos Aplicables y </w:t>
      </w:r>
      <w:r w:rsidR="008E269A" w:rsidRPr="007B5B88">
        <w:rPr>
          <w:szCs w:val="20"/>
          <w:lang w:val="es-ES"/>
        </w:rPr>
        <w:t xml:space="preserve">de </w:t>
      </w:r>
      <w:r w:rsidRPr="007B5B88">
        <w:rPr>
          <w:szCs w:val="20"/>
          <w:lang w:val="es-ES"/>
        </w:rPr>
        <w:t xml:space="preserve">establecer garantías y procedimientos para el Tratamiento </w:t>
      </w:r>
      <w:r w:rsidR="008E269A" w:rsidRPr="007B5B88">
        <w:rPr>
          <w:szCs w:val="20"/>
          <w:lang w:val="es-ES"/>
        </w:rPr>
        <w:t xml:space="preserve">conforme a Ley </w:t>
      </w:r>
      <w:r w:rsidRPr="007B5B88">
        <w:rPr>
          <w:szCs w:val="20"/>
          <w:lang w:val="es-ES"/>
        </w:rPr>
        <w:t xml:space="preserve">de los Datos Personales. El Cliente confirma que las disposiciones establecidas en el presente </w:t>
      </w:r>
      <w:r w:rsidR="008E269A" w:rsidRPr="007B5B88">
        <w:rPr>
          <w:szCs w:val="20"/>
          <w:lang w:val="es-ES"/>
        </w:rPr>
        <w:t>DPA</w:t>
      </w:r>
      <w:r w:rsidRPr="007B5B88">
        <w:rPr>
          <w:szCs w:val="20"/>
          <w:lang w:val="es-ES"/>
        </w:rPr>
        <w:t xml:space="preserve"> reflejan las obligaciones que las Leyes de Protección de Datos Aplicables exigen a </w:t>
      </w:r>
      <w:r w:rsidR="00144B9C">
        <w:rPr>
          <w:szCs w:val="20"/>
          <w:lang w:val="es-ES"/>
        </w:rPr>
        <w:t>UBILIBET</w:t>
      </w:r>
      <w:r w:rsidRPr="007B5B88">
        <w:rPr>
          <w:szCs w:val="20"/>
          <w:lang w:val="es-ES"/>
        </w:rPr>
        <w:t xml:space="preserve"> en relación con el Tratamiento de los Datos Personales del Cliente para la prestación del Servicio. En consecuencia, </w:t>
      </w:r>
      <w:r w:rsidR="00144B9C">
        <w:rPr>
          <w:szCs w:val="20"/>
          <w:lang w:val="es-ES"/>
        </w:rPr>
        <w:t>UBILIBET</w:t>
      </w:r>
      <w:r w:rsidRPr="007B5B88">
        <w:rPr>
          <w:szCs w:val="20"/>
          <w:lang w:val="es-ES"/>
        </w:rPr>
        <w:t xml:space="preserve"> se compromete a cumplir con las disposiciones establecidas en el presente </w:t>
      </w:r>
      <w:r w:rsidR="008E269A" w:rsidRPr="007B5B88">
        <w:rPr>
          <w:szCs w:val="20"/>
          <w:lang w:val="es-ES"/>
        </w:rPr>
        <w:t>DPA</w:t>
      </w:r>
      <w:r w:rsidRPr="007B5B88">
        <w:rPr>
          <w:szCs w:val="20"/>
          <w:lang w:val="es-ES"/>
        </w:rPr>
        <w:t>.</w:t>
      </w:r>
    </w:p>
    <w:p w14:paraId="52151DC9" w14:textId="77777777" w:rsidR="00546C46" w:rsidRPr="007B5B88" w:rsidRDefault="00546C46" w:rsidP="00546C46">
      <w:pPr>
        <w:spacing w:line="276" w:lineRule="auto"/>
        <w:rPr>
          <w:szCs w:val="20"/>
          <w:lang w:val="es-ES"/>
        </w:rPr>
      </w:pPr>
    </w:p>
    <w:p w14:paraId="0F248BC1" w14:textId="68253FE6" w:rsidR="00546C46" w:rsidRPr="007B5B88" w:rsidRDefault="00546C46" w:rsidP="00546C46">
      <w:pPr>
        <w:spacing w:line="276" w:lineRule="auto"/>
        <w:rPr>
          <w:szCs w:val="20"/>
          <w:lang w:val="es-ES"/>
        </w:rPr>
      </w:pPr>
      <w:r w:rsidRPr="007B5B88">
        <w:rPr>
          <w:szCs w:val="20"/>
          <w:lang w:val="es-ES"/>
        </w:rPr>
        <w:t xml:space="preserve">H. El presente documento, una vez descargado, deberá ser cumplimentado, </w:t>
      </w:r>
      <w:r w:rsidR="00D67919" w:rsidRPr="007B5B88">
        <w:rPr>
          <w:szCs w:val="20"/>
          <w:lang w:val="es-ES"/>
        </w:rPr>
        <w:t>firmad</w:t>
      </w:r>
      <w:r w:rsidRPr="007B5B88">
        <w:rPr>
          <w:szCs w:val="20"/>
          <w:lang w:val="es-ES"/>
        </w:rPr>
        <w:t xml:space="preserve">o por el Cliente, y enviado a </w:t>
      </w:r>
      <w:r w:rsidR="00934649">
        <w:fldChar w:fldCharType="begin"/>
      </w:r>
      <w:r w:rsidR="00934649" w:rsidRPr="00934649">
        <w:rPr>
          <w:lang w:val="es-ES"/>
        </w:rPr>
        <w:instrText xml:space="preserve"> HYPERLINK "mailto:dpo@ubilibet.legal" </w:instrText>
      </w:r>
      <w:r w:rsidR="00934649">
        <w:fldChar w:fldCharType="separate"/>
      </w:r>
      <w:r w:rsidR="004F759B" w:rsidRPr="008C4AD9">
        <w:rPr>
          <w:rStyle w:val="Hipervnculo"/>
          <w:szCs w:val="20"/>
          <w:lang w:val="es-ES"/>
        </w:rPr>
        <w:t>dpo@ubilibet.legal</w:t>
      </w:r>
      <w:r w:rsidR="00934649">
        <w:rPr>
          <w:rStyle w:val="Hipervnculo"/>
          <w:szCs w:val="20"/>
          <w:lang w:val="es-ES"/>
        </w:rPr>
        <w:fldChar w:fldCharType="end"/>
      </w:r>
      <w:r w:rsidR="00FB587E">
        <w:rPr>
          <w:szCs w:val="20"/>
          <w:lang w:val="es-ES"/>
        </w:rPr>
        <w:t xml:space="preserve"> </w:t>
      </w:r>
      <w:r w:rsidRPr="007B5B88">
        <w:rPr>
          <w:szCs w:val="20"/>
          <w:lang w:val="es-ES"/>
        </w:rPr>
        <w:t xml:space="preserve">, donde también será </w:t>
      </w:r>
      <w:r w:rsidR="00D67919" w:rsidRPr="007B5B88">
        <w:rPr>
          <w:szCs w:val="20"/>
          <w:lang w:val="es-ES"/>
        </w:rPr>
        <w:t>firmad</w:t>
      </w:r>
      <w:r w:rsidRPr="007B5B88">
        <w:rPr>
          <w:szCs w:val="20"/>
          <w:lang w:val="es-ES"/>
        </w:rPr>
        <w:t xml:space="preserve">o por </w:t>
      </w:r>
      <w:r w:rsidR="00144B9C">
        <w:rPr>
          <w:szCs w:val="20"/>
          <w:lang w:val="es-ES"/>
        </w:rPr>
        <w:t>UBILIBET</w:t>
      </w:r>
      <w:r w:rsidRPr="007B5B88">
        <w:rPr>
          <w:szCs w:val="20"/>
          <w:lang w:val="es-ES"/>
        </w:rPr>
        <w:t xml:space="preserve"> , y</w:t>
      </w:r>
      <w:r w:rsidR="00D67919" w:rsidRPr="007B5B88">
        <w:rPr>
          <w:szCs w:val="20"/>
          <w:lang w:val="es-ES"/>
        </w:rPr>
        <w:t xml:space="preserve"> </w:t>
      </w:r>
      <w:r w:rsidR="00D67919" w:rsidRPr="004F759B">
        <w:rPr>
          <w:i/>
          <w:iCs/>
          <w:color w:val="0070C0"/>
          <w:szCs w:val="20"/>
          <w:lang w:val="es-ES"/>
        </w:rPr>
        <w:t>en consecuencia</w:t>
      </w:r>
      <w:r w:rsidRPr="004F759B">
        <w:rPr>
          <w:i/>
          <w:iCs/>
          <w:color w:val="0070C0"/>
          <w:szCs w:val="20"/>
          <w:lang w:val="es-ES"/>
        </w:rPr>
        <w:t xml:space="preserve"> sustituirá íntegramente al "Acuerdo de Tratamiento de Datos Personales" citado en el artículo "Tratamiento de Datos Personales" de las Condiciones Generales del Servicio</w:t>
      </w:r>
      <w:r w:rsidRPr="007B5B88">
        <w:rPr>
          <w:szCs w:val="20"/>
          <w:lang w:val="es-ES"/>
        </w:rPr>
        <w:t xml:space="preserve">, ya que permite al Cliente identificar con mayor detalle determinados elementos del tratamiento de datos personales realizado por </w:t>
      </w:r>
      <w:r w:rsidR="00144B9C">
        <w:rPr>
          <w:szCs w:val="20"/>
          <w:lang w:val="es-ES"/>
        </w:rPr>
        <w:t>UBILIBET</w:t>
      </w:r>
      <w:r w:rsidRPr="007B5B88">
        <w:rPr>
          <w:szCs w:val="20"/>
          <w:lang w:val="es-ES"/>
        </w:rPr>
        <w:t xml:space="preserve"> como Encargado del Tratamiento. </w:t>
      </w:r>
    </w:p>
    <w:p w14:paraId="08121587" w14:textId="77777777" w:rsidR="00546C46" w:rsidRPr="007B5B88" w:rsidRDefault="00546C46" w:rsidP="00546C46">
      <w:pPr>
        <w:spacing w:line="276" w:lineRule="auto"/>
        <w:rPr>
          <w:szCs w:val="20"/>
          <w:lang w:val="es-ES"/>
        </w:rPr>
      </w:pPr>
    </w:p>
    <w:p w14:paraId="339D8A81" w14:textId="22D2D768" w:rsidR="00546C46" w:rsidRPr="007B5B88" w:rsidRDefault="00546C46" w:rsidP="00546C46">
      <w:pPr>
        <w:spacing w:line="276" w:lineRule="auto"/>
        <w:rPr>
          <w:szCs w:val="20"/>
          <w:lang w:val="es-ES"/>
        </w:rPr>
      </w:pPr>
      <w:r w:rsidRPr="007B5B88">
        <w:rPr>
          <w:szCs w:val="20"/>
          <w:lang w:val="es-ES"/>
        </w:rPr>
        <w:lastRenderedPageBreak/>
        <w:t xml:space="preserve">El preámbulo anterior forma parte integrante del </w:t>
      </w:r>
      <w:r w:rsidR="00D67919" w:rsidRPr="007B5B88">
        <w:rPr>
          <w:szCs w:val="20"/>
          <w:lang w:val="es-ES"/>
        </w:rPr>
        <w:t xml:space="preserve">presente </w:t>
      </w:r>
      <w:r w:rsidR="008E269A" w:rsidRPr="007B5B88">
        <w:rPr>
          <w:szCs w:val="20"/>
          <w:lang w:val="es-ES"/>
        </w:rPr>
        <w:t>DPA</w:t>
      </w:r>
      <w:r w:rsidRPr="007B5B88">
        <w:rPr>
          <w:szCs w:val="20"/>
          <w:lang w:val="es-ES"/>
        </w:rPr>
        <w:t>.</w:t>
      </w:r>
    </w:p>
    <w:p w14:paraId="63F699AF" w14:textId="77777777" w:rsidR="0057697F" w:rsidRPr="007B5B88" w:rsidRDefault="0057697F" w:rsidP="00302B0B">
      <w:pPr>
        <w:spacing w:line="276" w:lineRule="auto"/>
        <w:rPr>
          <w:szCs w:val="20"/>
          <w:lang w:val="es-ES"/>
        </w:rPr>
      </w:pPr>
    </w:p>
    <w:p w14:paraId="60A47C13" w14:textId="27CD9CD6" w:rsidR="00416E01" w:rsidRPr="007B5B88" w:rsidRDefault="00416E01" w:rsidP="00C46B18">
      <w:pPr>
        <w:pStyle w:val="Ttulo2"/>
        <w:rPr>
          <w:lang w:val="es-ES"/>
        </w:rPr>
      </w:pPr>
      <w:bookmarkStart w:id="2" w:name="_Toc497823226"/>
      <w:bookmarkStart w:id="3" w:name="_Toc95565421"/>
      <w:r w:rsidRPr="007B5B88">
        <w:rPr>
          <w:lang w:val="es-ES"/>
        </w:rPr>
        <w:t>Defini</w:t>
      </w:r>
      <w:bookmarkEnd w:id="2"/>
      <w:r w:rsidR="00D67919" w:rsidRPr="007B5B88">
        <w:rPr>
          <w:lang w:val="es-ES"/>
        </w:rPr>
        <w:t>cione</w:t>
      </w:r>
      <w:r w:rsidR="004E5B38" w:rsidRPr="007B5B88">
        <w:rPr>
          <w:lang w:val="es-ES"/>
        </w:rPr>
        <w:t>s</w:t>
      </w:r>
      <w:bookmarkEnd w:id="3"/>
    </w:p>
    <w:p w14:paraId="2138CA95" w14:textId="77777777" w:rsidR="00416E01" w:rsidRPr="007B5B88" w:rsidRDefault="00416E01" w:rsidP="00302B0B">
      <w:pPr>
        <w:spacing w:line="276" w:lineRule="auto"/>
        <w:rPr>
          <w:b/>
          <w:bCs/>
          <w:szCs w:val="20"/>
          <w:lang w:val="es-ES"/>
        </w:rPr>
      </w:pPr>
    </w:p>
    <w:p w14:paraId="3C0F0658" w14:textId="370DD2A9" w:rsidR="00D67919" w:rsidRPr="007B5B88" w:rsidRDefault="00D67919" w:rsidP="00D67919">
      <w:pPr>
        <w:spacing w:line="276" w:lineRule="auto"/>
        <w:rPr>
          <w:lang w:val="es-ES"/>
        </w:rPr>
      </w:pPr>
      <w:r w:rsidRPr="007B5B88">
        <w:rPr>
          <w:lang w:val="es-ES"/>
        </w:rPr>
        <w:t xml:space="preserve">Salvo que se definan de otro modo en el presente DPA, todos los términos en mayúsculas utilizados en el mismo tendrán el significado que se les atribuye en el </w:t>
      </w:r>
      <w:r w:rsidRPr="004F759B">
        <w:rPr>
          <w:i/>
          <w:iCs/>
          <w:color w:val="0070C0"/>
          <w:lang w:val="es-ES"/>
        </w:rPr>
        <w:t>Acuerdo Marco de Servicios (MSA).</w:t>
      </w:r>
      <w:r w:rsidRPr="004F759B">
        <w:rPr>
          <w:color w:val="0070C0"/>
          <w:lang w:val="es-ES"/>
        </w:rPr>
        <w:t xml:space="preserve"> </w:t>
      </w:r>
      <w:r w:rsidRPr="007B5B88">
        <w:rPr>
          <w:lang w:val="es-ES"/>
        </w:rPr>
        <w:t xml:space="preserve">En caso de conflicto o incoherencia en cuanto a las garantías de protección de datos entre el presente DPA y el </w:t>
      </w:r>
      <w:r w:rsidRPr="004F759B">
        <w:rPr>
          <w:i/>
          <w:iCs/>
          <w:color w:val="0070C0"/>
          <w:lang w:val="es-ES"/>
        </w:rPr>
        <w:t>Acuerdo Marco de Servicios</w:t>
      </w:r>
      <w:r w:rsidRPr="007B5B88">
        <w:rPr>
          <w:lang w:val="es-ES"/>
        </w:rPr>
        <w:t xml:space="preserve">, prevalecerá el presente DPA. </w:t>
      </w:r>
    </w:p>
    <w:p w14:paraId="2773382F" w14:textId="77777777" w:rsidR="00D67919" w:rsidRPr="007B5B88" w:rsidRDefault="00D67919" w:rsidP="00D67919">
      <w:pPr>
        <w:spacing w:line="276" w:lineRule="auto"/>
        <w:rPr>
          <w:lang w:val="es-ES"/>
        </w:rPr>
      </w:pPr>
    </w:p>
    <w:p w14:paraId="55152764" w14:textId="77777777" w:rsidR="00D67919" w:rsidRPr="007B5B88" w:rsidRDefault="00D67919" w:rsidP="00D67919">
      <w:pPr>
        <w:spacing w:line="276" w:lineRule="auto"/>
        <w:rPr>
          <w:lang w:val="es-ES"/>
        </w:rPr>
      </w:pPr>
      <w:r w:rsidRPr="007B5B88">
        <w:rPr>
          <w:b/>
          <w:bCs/>
          <w:lang w:val="es-ES"/>
        </w:rPr>
        <w:t>"Decisión de Adecuación"</w:t>
      </w:r>
      <w:r w:rsidRPr="007B5B88">
        <w:rPr>
          <w:lang w:val="es-ES"/>
        </w:rPr>
        <w:t xml:space="preserve"> se refiere a una decisión legalmente vinculante emitida por la Comisión Europea que permite la transferencia de Datos Personales desde el Espacio Económico Europeo a un tercer país que ha sido considerado adecuado en términos de garantías de protección de datos.</w:t>
      </w:r>
    </w:p>
    <w:p w14:paraId="6422184D" w14:textId="0B0B391D" w:rsidR="00D67919" w:rsidRPr="007B5B88" w:rsidRDefault="00D67919" w:rsidP="00302B0B">
      <w:pPr>
        <w:spacing w:line="276" w:lineRule="auto"/>
        <w:rPr>
          <w:szCs w:val="20"/>
          <w:lang w:val="es-ES"/>
        </w:rPr>
      </w:pPr>
    </w:p>
    <w:p w14:paraId="72D1AE6F" w14:textId="0ACCB36B" w:rsidR="00D67919" w:rsidRPr="007B5B88" w:rsidRDefault="00D67919" w:rsidP="00D67919">
      <w:pPr>
        <w:spacing w:line="276" w:lineRule="auto"/>
        <w:rPr>
          <w:lang w:val="es-ES"/>
        </w:rPr>
      </w:pPr>
      <w:r w:rsidRPr="007B5B88">
        <w:rPr>
          <w:b/>
          <w:bCs/>
          <w:lang w:val="es-ES"/>
        </w:rPr>
        <w:t>"Leyes de protección de datos aplicables":</w:t>
      </w:r>
      <w:r w:rsidRPr="007B5B88">
        <w:rPr>
          <w:lang w:val="es-ES"/>
        </w:rPr>
        <w:t xml:space="preserve"> significa en los países miembros de la UE, el Reglamento y las leyes complementarias de protección de datos en los países miembros de la UE, incluidas las orientaciones y/o los códigos de prácticas emitidos por la Autoridad de Supervisión pertinente dentro de la UE; y/o en los países no pertenecientes a la UE, cualquier ley de protección de datos aplicable relativa a la salvaguardia y el tratamiento legal de los Datos Personales. </w:t>
      </w:r>
    </w:p>
    <w:p w14:paraId="489AB9AB" w14:textId="77777777" w:rsidR="00D67919" w:rsidRPr="007B5B88" w:rsidRDefault="00D67919" w:rsidP="00302B0B">
      <w:pPr>
        <w:spacing w:line="276" w:lineRule="auto"/>
        <w:rPr>
          <w:szCs w:val="20"/>
          <w:lang w:val="es-ES"/>
        </w:rPr>
      </w:pPr>
    </w:p>
    <w:p w14:paraId="5210F584" w14:textId="77777777" w:rsidR="00D67919" w:rsidRPr="007B5B88" w:rsidRDefault="00D67919" w:rsidP="00D67919">
      <w:pPr>
        <w:spacing w:line="276" w:lineRule="auto"/>
        <w:rPr>
          <w:lang w:val="es-ES"/>
        </w:rPr>
      </w:pPr>
      <w:r w:rsidRPr="007B5B88">
        <w:rPr>
          <w:lang w:val="es-ES"/>
        </w:rPr>
        <w:t>"</w:t>
      </w:r>
      <w:r w:rsidRPr="007B5B88">
        <w:rPr>
          <w:b/>
          <w:bCs/>
          <w:lang w:val="es-ES"/>
        </w:rPr>
        <w:t>Cliente":</w:t>
      </w:r>
      <w:r w:rsidRPr="007B5B88">
        <w:rPr>
          <w:lang w:val="es-ES"/>
        </w:rPr>
        <w:t xml:space="preserve"> significa el sujeto que ha adquirido el Servicio. </w:t>
      </w:r>
    </w:p>
    <w:p w14:paraId="51FD8449" w14:textId="6FA7B945" w:rsidR="0006090D" w:rsidRPr="007B5B88" w:rsidRDefault="0006090D" w:rsidP="00302B0B">
      <w:pPr>
        <w:spacing w:line="276" w:lineRule="auto"/>
        <w:rPr>
          <w:szCs w:val="20"/>
          <w:lang w:val="es-ES"/>
        </w:rPr>
      </w:pPr>
    </w:p>
    <w:p w14:paraId="68B4F918" w14:textId="5E0F6A5C" w:rsidR="000A55FC" w:rsidRPr="007B5B88" w:rsidRDefault="000A55FC" w:rsidP="000A55FC">
      <w:pPr>
        <w:spacing w:line="276" w:lineRule="auto"/>
        <w:rPr>
          <w:lang w:val="es-ES"/>
        </w:rPr>
      </w:pPr>
      <w:r w:rsidRPr="007B5B88">
        <w:rPr>
          <w:b/>
          <w:bCs/>
          <w:lang w:val="es-ES"/>
        </w:rPr>
        <w:t>"Datos Personales del Cliente"</w:t>
      </w:r>
      <w:r w:rsidRPr="007B5B88">
        <w:rPr>
          <w:lang w:val="es-ES"/>
        </w:rPr>
        <w:t xml:space="preserve"> significa los Datos Personales, relativos a los </w:t>
      </w:r>
      <w:r w:rsidR="00A7350D" w:rsidRPr="007B5B88">
        <w:rPr>
          <w:lang w:val="es-ES"/>
        </w:rPr>
        <w:t>Interesados</w:t>
      </w:r>
      <w:r w:rsidRPr="007B5B88">
        <w:rPr>
          <w:lang w:val="es-ES"/>
        </w:rPr>
        <w:t xml:space="preserve">, </w:t>
      </w:r>
      <w:r w:rsidR="00A7350D" w:rsidRPr="007B5B88">
        <w:rPr>
          <w:lang w:val="es-ES"/>
        </w:rPr>
        <w:t>trata</w:t>
      </w:r>
      <w:r w:rsidRPr="007B5B88">
        <w:rPr>
          <w:lang w:val="es-ES"/>
        </w:rPr>
        <w:t xml:space="preserve">dos en relación con el Servicio prestado por </w:t>
      </w:r>
      <w:r w:rsidR="00144B9C">
        <w:rPr>
          <w:lang w:val="es-ES"/>
        </w:rPr>
        <w:t>UBILIBET</w:t>
      </w:r>
      <w:r w:rsidRPr="007B5B88">
        <w:rPr>
          <w:lang w:val="es-ES"/>
        </w:rPr>
        <w:t xml:space="preserve"> al Cliente. </w:t>
      </w:r>
    </w:p>
    <w:p w14:paraId="3514EE49" w14:textId="77777777" w:rsidR="000A55FC" w:rsidRPr="007B5B88" w:rsidRDefault="000A55FC" w:rsidP="00302B0B">
      <w:pPr>
        <w:spacing w:line="276" w:lineRule="auto"/>
        <w:rPr>
          <w:szCs w:val="20"/>
          <w:lang w:val="es-ES"/>
        </w:rPr>
      </w:pPr>
    </w:p>
    <w:p w14:paraId="7EEE1A9B" w14:textId="321517CD" w:rsidR="00A7350D" w:rsidRPr="007B5B88" w:rsidRDefault="00A7350D" w:rsidP="00A7350D">
      <w:pPr>
        <w:spacing w:line="276" w:lineRule="auto"/>
        <w:rPr>
          <w:lang w:val="es-ES"/>
        </w:rPr>
      </w:pPr>
      <w:r w:rsidRPr="007B5B88">
        <w:rPr>
          <w:b/>
          <w:bCs/>
          <w:lang w:val="es-ES"/>
        </w:rPr>
        <w:t>"Responsable del tratamiento"</w:t>
      </w:r>
      <w:r w:rsidRPr="007B5B88">
        <w:rPr>
          <w:lang w:val="es-ES"/>
        </w:rPr>
        <w:t xml:space="preserve"> significa, en general, la persona física o jurídica, autoridad pública, agencia u otro organismo que, solo o conjuntamente con otros, determina los fines y los medios del tratamiento de los datos personales.</w:t>
      </w:r>
    </w:p>
    <w:p w14:paraId="504EED30" w14:textId="77777777" w:rsidR="00A7350D" w:rsidRPr="007B5B88" w:rsidRDefault="00A7350D" w:rsidP="00302B0B">
      <w:pPr>
        <w:spacing w:line="276" w:lineRule="auto"/>
        <w:rPr>
          <w:b/>
          <w:bCs/>
          <w:szCs w:val="20"/>
          <w:lang w:val="es-ES"/>
        </w:rPr>
      </w:pPr>
    </w:p>
    <w:p w14:paraId="5907D749" w14:textId="77777777" w:rsidR="00A7350D" w:rsidRPr="007B5B88" w:rsidRDefault="00A7350D" w:rsidP="00A7350D">
      <w:pPr>
        <w:spacing w:line="276" w:lineRule="auto"/>
        <w:rPr>
          <w:lang w:val="es-ES"/>
        </w:rPr>
      </w:pPr>
    </w:p>
    <w:p w14:paraId="1CDAE942" w14:textId="604E25CB" w:rsidR="00A7350D" w:rsidRPr="007B5B88" w:rsidRDefault="00A7350D" w:rsidP="00A7350D">
      <w:pPr>
        <w:spacing w:line="276" w:lineRule="auto"/>
        <w:rPr>
          <w:lang w:val="es-ES"/>
        </w:rPr>
      </w:pPr>
      <w:r w:rsidRPr="007B5B88">
        <w:rPr>
          <w:b/>
          <w:bCs/>
          <w:lang w:val="es-ES"/>
        </w:rPr>
        <w:t xml:space="preserve">"Exportador de datos" </w:t>
      </w:r>
      <w:r w:rsidRPr="007B5B88">
        <w:rPr>
          <w:lang w:val="es-ES"/>
        </w:rPr>
        <w:t>tiene el significado establecido en las Cláusulas Contractuales Tipo/Estándar.</w:t>
      </w:r>
    </w:p>
    <w:p w14:paraId="1533455F" w14:textId="77777777" w:rsidR="00A7350D" w:rsidRPr="007B5B88" w:rsidRDefault="00A7350D" w:rsidP="00A7350D">
      <w:pPr>
        <w:spacing w:line="276" w:lineRule="auto"/>
        <w:rPr>
          <w:lang w:val="es-ES"/>
        </w:rPr>
      </w:pPr>
    </w:p>
    <w:p w14:paraId="6AF9106C" w14:textId="468FBC5F" w:rsidR="00A7350D" w:rsidRPr="007B5B88" w:rsidRDefault="00A7350D" w:rsidP="00A7350D">
      <w:pPr>
        <w:spacing w:line="276" w:lineRule="auto"/>
        <w:rPr>
          <w:lang w:val="es-ES"/>
        </w:rPr>
      </w:pPr>
      <w:r w:rsidRPr="007B5B88">
        <w:rPr>
          <w:b/>
          <w:bCs/>
          <w:lang w:val="es-ES"/>
        </w:rPr>
        <w:t>"Importador de datos"</w:t>
      </w:r>
      <w:r w:rsidRPr="007B5B88">
        <w:rPr>
          <w:lang w:val="es-ES"/>
        </w:rPr>
        <w:t xml:space="preserve"> tiene el significado establecido en las Cláusulas Contractuales Tipo/Estándar. </w:t>
      </w:r>
    </w:p>
    <w:p w14:paraId="6FF7E0F0" w14:textId="77777777" w:rsidR="00A7350D" w:rsidRPr="007B5B88" w:rsidRDefault="00A7350D" w:rsidP="00A7350D">
      <w:pPr>
        <w:spacing w:line="276" w:lineRule="auto"/>
        <w:rPr>
          <w:lang w:val="es-ES"/>
        </w:rPr>
      </w:pPr>
    </w:p>
    <w:p w14:paraId="1436F80A" w14:textId="77777777" w:rsidR="00C72F93" w:rsidRPr="007B5B88" w:rsidRDefault="00C72F93" w:rsidP="00C72F93">
      <w:pPr>
        <w:spacing w:line="276" w:lineRule="auto"/>
        <w:rPr>
          <w:lang w:val="es-ES"/>
        </w:rPr>
      </w:pPr>
      <w:r w:rsidRPr="007B5B88">
        <w:rPr>
          <w:b/>
          <w:bCs/>
          <w:lang w:val="es-ES"/>
        </w:rPr>
        <w:t>"Encargado del tratamiento</w:t>
      </w:r>
      <w:r w:rsidRPr="007B5B88">
        <w:rPr>
          <w:lang w:val="es-ES"/>
        </w:rPr>
        <w:t xml:space="preserve">" significa, en general, una persona física o jurídica, una autoridad pública, una agencia u otro organismo que trate datos personales por cuenta del responsable del tratamiento.  </w:t>
      </w:r>
    </w:p>
    <w:p w14:paraId="1BD66449" w14:textId="77777777" w:rsidR="00C72F93" w:rsidRPr="007B5B88" w:rsidRDefault="00C72F93" w:rsidP="00C72F93">
      <w:pPr>
        <w:spacing w:line="276" w:lineRule="auto"/>
        <w:rPr>
          <w:lang w:val="es-ES"/>
        </w:rPr>
      </w:pPr>
    </w:p>
    <w:p w14:paraId="0AD21765" w14:textId="0DAE8025" w:rsidR="00C72F93" w:rsidRPr="007B5B88" w:rsidRDefault="00C72F93" w:rsidP="00C72F93">
      <w:pPr>
        <w:spacing w:line="276" w:lineRule="auto"/>
        <w:rPr>
          <w:lang w:val="es-ES"/>
        </w:rPr>
      </w:pPr>
      <w:r w:rsidRPr="007B5B88">
        <w:rPr>
          <w:b/>
          <w:bCs/>
          <w:lang w:val="es-ES"/>
        </w:rPr>
        <w:t>"Interesado"</w:t>
      </w:r>
      <w:r w:rsidRPr="007B5B88">
        <w:rPr>
          <w:lang w:val="es-ES"/>
        </w:rPr>
        <w:t xml:space="preserve"> tiene el significado establecido en el Reglamento.</w:t>
      </w:r>
    </w:p>
    <w:p w14:paraId="36644505" w14:textId="77777777" w:rsidR="00C72F93" w:rsidRPr="007B5B88" w:rsidRDefault="00C72F93" w:rsidP="00C72F93">
      <w:pPr>
        <w:spacing w:line="276" w:lineRule="auto"/>
        <w:rPr>
          <w:lang w:val="es-ES"/>
        </w:rPr>
      </w:pPr>
    </w:p>
    <w:p w14:paraId="3FB8B12D" w14:textId="7BF941CB" w:rsidR="00C72F93" w:rsidRPr="007B5B88" w:rsidRDefault="00C72F93" w:rsidP="00C72F93">
      <w:pPr>
        <w:spacing w:line="276" w:lineRule="auto"/>
        <w:rPr>
          <w:lang w:val="es-ES"/>
        </w:rPr>
      </w:pPr>
      <w:r w:rsidRPr="007B5B88">
        <w:rPr>
          <w:b/>
          <w:bCs/>
          <w:lang w:val="es-ES"/>
        </w:rPr>
        <w:t>"Derechos del Interesado"</w:t>
      </w:r>
      <w:r w:rsidRPr="007B5B88">
        <w:rPr>
          <w:lang w:val="es-ES"/>
        </w:rPr>
        <w:t xml:space="preserve"> significa los derechos reconocidos al Interesado en virtud de las leyes de protección de datos aplicables. En la medida en que el Reglamento sea aplicable, "Derechos del interesado" significa, por ejemplo, el derecho a solicitar al responsable del tratamiento el acceso y la rectificación o supresión de los datos personales o la limitación del tratamiento de </w:t>
      </w:r>
      <w:r w:rsidR="000712A9" w:rsidRPr="007B5B88">
        <w:rPr>
          <w:lang w:val="es-ES"/>
        </w:rPr>
        <w:t>estos</w:t>
      </w:r>
      <w:r w:rsidRPr="007B5B88">
        <w:rPr>
          <w:lang w:val="es-ES"/>
        </w:rPr>
        <w:t>, o a oponerse al tratamiento, así como el derecho a la portabilidad de los datos.</w:t>
      </w:r>
    </w:p>
    <w:p w14:paraId="2BBABFFE" w14:textId="77777777" w:rsidR="00C72F93" w:rsidRPr="007B5B88" w:rsidRDefault="00C72F93" w:rsidP="00302B0B">
      <w:pPr>
        <w:spacing w:line="276" w:lineRule="auto"/>
        <w:rPr>
          <w:bCs/>
          <w:szCs w:val="20"/>
          <w:lang w:val="es-ES"/>
        </w:rPr>
      </w:pPr>
    </w:p>
    <w:p w14:paraId="38536B5B" w14:textId="1F644B29" w:rsidR="00416E01" w:rsidRPr="007B5B88" w:rsidRDefault="00416E01" w:rsidP="00302B0B">
      <w:pPr>
        <w:spacing w:line="276" w:lineRule="auto"/>
        <w:rPr>
          <w:szCs w:val="20"/>
          <w:lang w:val="es-ES"/>
        </w:rPr>
      </w:pPr>
      <w:r w:rsidRPr="007B5B88">
        <w:rPr>
          <w:szCs w:val="20"/>
          <w:lang w:val="es-ES"/>
        </w:rPr>
        <w:br/>
        <w:t>“</w:t>
      </w:r>
      <w:r w:rsidRPr="007B5B88">
        <w:rPr>
          <w:b/>
          <w:szCs w:val="20"/>
          <w:lang w:val="es-ES"/>
        </w:rPr>
        <w:t>DPA</w:t>
      </w:r>
      <w:r w:rsidRPr="007B5B88">
        <w:rPr>
          <w:szCs w:val="20"/>
          <w:lang w:val="es-ES"/>
        </w:rPr>
        <w:t xml:space="preserve">” </w:t>
      </w:r>
      <w:r w:rsidR="00C72F93" w:rsidRPr="007B5B88">
        <w:rPr>
          <w:lang w:val="es-ES"/>
        </w:rPr>
        <w:t>significa el presente Acuerdo Global de Tratamiento de Datos junto con sus Anexos 1, 2 y 3.</w:t>
      </w:r>
    </w:p>
    <w:p w14:paraId="734A50FE" w14:textId="77777777" w:rsidR="00416E01" w:rsidRPr="007B5B88" w:rsidRDefault="00416E01" w:rsidP="00302B0B">
      <w:pPr>
        <w:spacing w:line="276" w:lineRule="auto"/>
        <w:rPr>
          <w:szCs w:val="20"/>
          <w:lang w:val="es-ES"/>
        </w:rPr>
      </w:pPr>
    </w:p>
    <w:p w14:paraId="05121B03" w14:textId="2074DAF2" w:rsidR="00416E01" w:rsidRPr="007B5B88" w:rsidRDefault="00416E01" w:rsidP="00302B0B">
      <w:pPr>
        <w:spacing w:line="276" w:lineRule="auto"/>
        <w:rPr>
          <w:szCs w:val="20"/>
          <w:lang w:val="es-ES"/>
        </w:rPr>
      </w:pPr>
      <w:r w:rsidRPr="007B5B88">
        <w:rPr>
          <w:b/>
          <w:bCs/>
          <w:szCs w:val="20"/>
          <w:lang w:val="es-ES"/>
        </w:rPr>
        <w:t>“EE</w:t>
      </w:r>
      <w:r w:rsidR="00B6365F" w:rsidRPr="007B5B88">
        <w:rPr>
          <w:b/>
          <w:bCs/>
          <w:szCs w:val="20"/>
          <w:lang w:val="es-ES"/>
        </w:rPr>
        <w:t>E</w:t>
      </w:r>
      <w:r w:rsidRPr="007B5B88">
        <w:rPr>
          <w:b/>
          <w:bCs/>
          <w:szCs w:val="20"/>
          <w:lang w:val="es-ES"/>
        </w:rPr>
        <w:t xml:space="preserve">” </w:t>
      </w:r>
      <w:r w:rsidR="00C72F93" w:rsidRPr="007B5B88">
        <w:rPr>
          <w:szCs w:val="20"/>
          <w:lang w:val="es-ES"/>
        </w:rPr>
        <w:t>significa el Espacio Económico Europeo.</w:t>
      </w:r>
    </w:p>
    <w:p w14:paraId="22A2E396" w14:textId="77777777" w:rsidR="00416E01" w:rsidRPr="007B5B88" w:rsidRDefault="00416E01" w:rsidP="00302B0B">
      <w:pPr>
        <w:spacing w:line="276" w:lineRule="auto"/>
        <w:rPr>
          <w:szCs w:val="20"/>
          <w:lang w:val="es-ES"/>
        </w:rPr>
      </w:pPr>
    </w:p>
    <w:p w14:paraId="5E01AC62" w14:textId="621429CD" w:rsidR="00416E01" w:rsidRPr="007B5B88" w:rsidRDefault="00416E01" w:rsidP="00302B0B">
      <w:pPr>
        <w:spacing w:line="276" w:lineRule="auto"/>
        <w:rPr>
          <w:szCs w:val="20"/>
          <w:lang w:val="es-ES"/>
        </w:rPr>
      </w:pPr>
      <w:r w:rsidRPr="007B5B88">
        <w:rPr>
          <w:szCs w:val="20"/>
          <w:lang w:val="es-ES"/>
        </w:rPr>
        <w:t>“</w:t>
      </w:r>
      <w:r w:rsidRPr="007B5B88">
        <w:rPr>
          <w:b/>
          <w:szCs w:val="20"/>
          <w:lang w:val="es-ES"/>
        </w:rPr>
        <w:t>EU</w:t>
      </w:r>
      <w:r w:rsidRPr="007B5B88">
        <w:rPr>
          <w:szCs w:val="20"/>
          <w:lang w:val="es-ES"/>
        </w:rPr>
        <w:t xml:space="preserve">” </w:t>
      </w:r>
      <w:r w:rsidR="00C72F93" w:rsidRPr="007B5B88">
        <w:rPr>
          <w:szCs w:val="20"/>
          <w:lang w:val="es-ES"/>
        </w:rPr>
        <w:t>significa la Unión Europea</w:t>
      </w:r>
      <w:r w:rsidRPr="007B5B88">
        <w:rPr>
          <w:szCs w:val="20"/>
          <w:lang w:val="es-ES"/>
        </w:rPr>
        <w:t>.</w:t>
      </w:r>
    </w:p>
    <w:p w14:paraId="013F22F7" w14:textId="77777777" w:rsidR="00416E01" w:rsidRPr="007B5B88" w:rsidRDefault="00416E01" w:rsidP="00302B0B">
      <w:pPr>
        <w:spacing w:line="276" w:lineRule="auto"/>
        <w:rPr>
          <w:szCs w:val="20"/>
          <w:lang w:val="es-ES"/>
        </w:rPr>
      </w:pPr>
    </w:p>
    <w:p w14:paraId="419CC1D8" w14:textId="35C54F3D" w:rsidR="00C72F93" w:rsidRPr="007B5B88" w:rsidRDefault="00C72F93" w:rsidP="00302B0B">
      <w:pPr>
        <w:spacing w:line="276" w:lineRule="auto"/>
        <w:rPr>
          <w:szCs w:val="20"/>
          <w:lang w:val="es-ES"/>
        </w:rPr>
      </w:pPr>
    </w:p>
    <w:p w14:paraId="0A6959C3" w14:textId="3AC51C54" w:rsidR="00C72F93" w:rsidRPr="007B5B88" w:rsidRDefault="00C72F93" w:rsidP="00C72F93">
      <w:pPr>
        <w:spacing w:line="276" w:lineRule="auto"/>
        <w:rPr>
          <w:lang w:val="es-ES"/>
        </w:rPr>
      </w:pPr>
      <w:r w:rsidRPr="007B5B88">
        <w:rPr>
          <w:b/>
          <w:bCs/>
          <w:lang w:val="es-ES"/>
        </w:rPr>
        <w:t>"Lista de sub-encargados"</w:t>
      </w:r>
      <w:r w:rsidRPr="007B5B88">
        <w:rPr>
          <w:lang w:val="es-ES"/>
        </w:rPr>
        <w:t xml:space="preserve"> significa la lista disponible median</w:t>
      </w:r>
      <w:r w:rsidR="00B6365F" w:rsidRPr="007B5B88">
        <w:rPr>
          <w:lang w:val="es-ES"/>
        </w:rPr>
        <w:t>do</w:t>
      </w:r>
      <w:r w:rsidRPr="007B5B88">
        <w:rPr>
          <w:lang w:val="es-ES"/>
        </w:rPr>
        <w:t xml:space="preserve"> </w:t>
      </w:r>
      <w:r w:rsidR="00B6365F" w:rsidRPr="007B5B88">
        <w:rPr>
          <w:lang w:val="es-ES"/>
        </w:rPr>
        <w:t>e</w:t>
      </w:r>
      <w:r w:rsidRPr="007B5B88">
        <w:rPr>
          <w:lang w:val="es-ES"/>
        </w:rPr>
        <w:t xml:space="preserve">nvío de una solicitud por escrito a </w:t>
      </w:r>
      <w:r w:rsidR="00934649">
        <w:fldChar w:fldCharType="begin"/>
      </w:r>
      <w:r w:rsidR="00934649" w:rsidRPr="00934649">
        <w:rPr>
          <w:lang w:val="es-ES"/>
        </w:rPr>
        <w:instrText xml:space="preserve"> HYPERLINK "mail</w:instrText>
      </w:r>
      <w:r w:rsidR="00934649" w:rsidRPr="00934649">
        <w:rPr>
          <w:lang w:val="es-ES"/>
        </w:rPr>
        <w:instrText xml:space="preserve">to:dpo@nominalia.com" </w:instrText>
      </w:r>
      <w:r w:rsidR="00934649">
        <w:fldChar w:fldCharType="separate"/>
      </w:r>
      <w:r w:rsidR="00FB587E" w:rsidRPr="005579F4">
        <w:rPr>
          <w:rStyle w:val="Hipervnculo"/>
          <w:lang w:val="es-ES"/>
        </w:rPr>
        <w:t>dpo@</w:t>
      </w:r>
      <w:r w:rsidR="00144B9C">
        <w:rPr>
          <w:rStyle w:val="Hipervnculo"/>
          <w:lang w:val="es-ES"/>
        </w:rPr>
        <w:t>UBILIBET</w:t>
      </w:r>
      <w:r w:rsidR="00FB587E" w:rsidRPr="005579F4">
        <w:rPr>
          <w:rStyle w:val="Hipervnculo"/>
          <w:lang w:val="es-ES"/>
        </w:rPr>
        <w:t>.com</w:t>
      </w:r>
      <w:r w:rsidR="00934649">
        <w:rPr>
          <w:rStyle w:val="Hipervnculo"/>
          <w:lang w:val="es-ES"/>
        </w:rPr>
        <w:fldChar w:fldCharType="end"/>
      </w:r>
      <w:r w:rsidR="00FB587E">
        <w:rPr>
          <w:lang w:val="es-ES"/>
        </w:rPr>
        <w:t xml:space="preserve"> </w:t>
      </w:r>
      <w:r w:rsidRPr="007B5B88">
        <w:rPr>
          <w:lang w:val="es-ES"/>
        </w:rPr>
        <w:t xml:space="preserve"> </w:t>
      </w:r>
    </w:p>
    <w:p w14:paraId="6D7DB3D8" w14:textId="77777777" w:rsidR="00C72F93" w:rsidRPr="007B5B88" w:rsidRDefault="00C72F93" w:rsidP="00302B0B">
      <w:pPr>
        <w:spacing w:line="276" w:lineRule="auto"/>
        <w:rPr>
          <w:szCs w:val="20"/>
          <w:lang w:val="es-ES"/>
        </w:rPr>
      </w:pPr>
    </w:p>
    <w:p w14:paraId="54023885" w14:textId="77777777" w:rsidR="00416E01" w:rsidRPr="007B5B88" w:rsidRDefault="00416E01" w:rsidP="00302B0B">
      <w:pPr>
        <w:spacing w:line="276" w:lineRule="auto"/>
        <w:rPr>
          <w:szCs w:val="20"/>
          <w:lang w:val="es-ES"/>
        </w:rPr>
      </w:pPr>
    </w:p>
    <w:p w14:paraId="0AFB31F0" w14:textId="429D5EF7" w:rsidR="00B6365F" w:rsidRPr="007B5B88" w:rsidRDefault="00B6365F" w:rsidP="00B6365F">
      <w:pPr>
        <w:spacing w:line="276" w:lineRule="auto"/>
        <w:rPr>
          <w:lang w:val="es-ES"/>
        </w:rPr>
      </w:pPr>
      <w:r w:rsidRPr="007B5B88">
        <w:rPr>
          <w:b/>
          <w:bCs/>
          <w:lang w:val="es-ES"/>
        </w:rPr>
        <w:t>"MSA"</w:t>
      </w:r>
      <w:r w:rsidRPr="007B5B88">
        <w:rPr>
          <w:lang w:val="es-ES"/>
        </w:rPr>
        <w:t xml:space="preserve"> significa los términos y condiciones previstos en la/s Orden/es de Servicio y en las Condiciones de Servicio relativas a la prestación del Servicio acordadas entre las Partes y disponibles en el siguiente enlace: </w:t>
      </w:r>
      <w:r w:rsidR="00934649">
        <w:fldChar w:fldCharType="begin"/>
      </w:r>
      <w:r w:rsidR="00934649" w:rsidRPr="00934649">
        <w:rPr>
          <w:lang w:val="es-ES"/>
        </w:rPr>
        <w:instrText xml:space="preserve"> HYPERLINK "https://www.nominalia.com/qu</w:instrText>
      </w:r>
      <w:r w:rsidR="00934649" w:rsidRPr="00934649">
        <w:rPr>
          <w:lang w:val="es-ES"/>
        </w:rPr>
        <w:instrText xml:space="preserve">ienes-somos/condiciones-legales/ccs-condiciones-generales-nominalia/" </w:instrText>
      </w:r>
      <w:r w:rsidR="00934649">
        <w:fldChar w:fldCharType="separate"/>
      </w:r>
      <w:r w:rsidR="00FB587E" w:rsidRPr="005579F4">
        <w:rPr>
          <w:rStyle w:val="Hipervnculo"/>
          <w:lang w:val="es-ES"/>
        </w:rPr>
        <w:t>https://www.</w:t>
      </w:r>
      <w:r w:rsidR="00144B9C">
        <w:rPr>
          <w:rStyle w:val="Hipervnculo"/>
          <w:lang w:val="es-ES"/>
        </w:rPr>
        <w:t>UBILIBET</w:t>
      </w:r>
      <w:r w:rsidR="00FB587E" w:rsidRPr="005579F4">
        <w:rPr>
          <w:rStyle w:val="Hipervnculo"/>
          <w:lang w:val="es-ES"/>
        </w:rPr>
        <w:t>.com/quienes-somos/condiciones-legales/ccs-condiciones-generales-</w:t>
      </w:r>
      <w:r w:rsidR="00144B9C">
        <w:rPr>
          <w:rStyle w:val="Hipervnculo"/>
          <w:lang w:val="es-ES"/>
        </w:rPr>
        <w:t>UBILIBET</w:t>
      </w:r>
      <w:r w:rsidR="00FB587E" w:rsidRPr="005579F4">
        <w:rPr>
          <w:rStyle w:val="Hipervnculo"/>
          <w:lang w:val="es-ES"/>
        </w:rPr>
        <w:t>/</w:t>
      </w:r>
      <w:r w:rsidR="00934649">
        <w:rPr>
          <w:rStyle w:val="Hipervnculo"/>
          <w:lang w:val="es-ES"/>
        </w:rPr>
        <w:fldChar w:fldCharType="end"/>
      </w:r>
      <w:r w:rsidR="00FB587E">
        <w:rPr>
          <w:lang w:val="es-ES"/>
        </w:rPr>
        <w:t xml:space="preserve"> </w:t>
      </w:r>
    </w:p>
    <w:p w14:paraId="556E7E96" w14:textId="77777777" w:rsidR="00B6365F" w:rsidRPr="007B5B88" w:rsidRDefault="00B6365F" w:rsidP="00302B0B">
      <w:pPr>
        <w:spacing w:line="276" w:lineRule="auto"/>
        <w:rPr>
          <w:szCs w:val="20"/>
          <w:lang w:val="es-ES"/>
        </w:rPr>
      </w:pPr>
    </w:p>
    <w:p w14:paraId="7C3B9E9E" w14:textId="77777777" w:rsidR="00B6365F" w:rsidRPr="007B5B88" w:rsidRDefault="00B6365F" w:rsidP="00B6365F">
      <w:pPr>
        <w:spacing w:line="276" w:lineRule="auto"/>
        <w:rPr>
          <w:lang w:val="es-ES"/>
        </w:rPr>
      </w:pPr>
    </w:p>
    <w:p w14:paraId="16411F4B" w14:textId="73CE5A43" w:rsidR="00B6365F" w:rsidRPr="007B5B88" w:rsidRDefault="00B6365F" w:rsidP="00B6365F">
      <w:pPr>
        <w:spacing w:line="276" w:lineRule="auto"/>
        <w:rPr>
          <w:lang w:val="es-ES"/>
        </w:rPr>
      </w:pPr>
      <w:r w:rsidRPr="007B5B88">
        <w:rPr>
          <w:b/>
          <w:bCs/>
          <w:lang w:val="es-ES"/>
        </w:rPr>
        <w:t>"Sub-encargado no perteneciente al EEE</w:t>
      </w:r>
      <w:r w:rsidRPr="007B5B88">
        <w:rPr>
          <w:lang w:val="es-ES"/>
        </w:rPr>
        <w:t xml:space="preserve">" significa cualquier entidad que actúe como Encargado del Tratamiento de Datos (o Sub-encargado) y que trate los Datos Personales del Cliente, para la prestación del Servicio, en un país fuera del EEE, donde dicha entidad no está sujeta al Reglamento de conformidad con su artículo 3, párrafo 2. </w:t>
      </w:r>
    </w:p>
    <w:p w14:paraId="32E44783" w14:textId="7A982F7F" w:rsidR="008A4920" w:rsidRPr="007B5B88" w:rsidRDefault="008A4920" w:rsidP="00302B0B">
      <w:pPr>
        <w:spacing w:line="276" w:lineRule="auto"/>
        <w:rPr>
          <w:szCs w:val="20"/>
          <w:lang w:val="es-ES"/>
        </w:rPr>
      </w:pPr>
    </w:p>
    <w:p w14:paraId="514E3DF4" w14:textId="77777777" w:rsidR="00B6365F" w:rsidRPr="007B5B88" w:rsidRDefault="00B6365F" w:rsidP="00B6365F">
      <w:pPr>
        <w:spacing w:line="276" w:lineRule="auto"/>
        <w:rPr>
          <w:lang w:val="es-ES"/>
        </w:rPr>
      </w:pPr>
    </w:p>
    <w:p w14:paraId="41AB9DE5" w14:textId="7E090BFB" w:rsidR="00B6365F" w:rsidRPr="007B5B88" w:rsidRDefault="00B6365F" w:rsidP="00B6365F">
      <w:pPr>
        <w:spacing w:line="276" w:lineRule="auto"/>
        <w:rPr>
          <w:lang w:val="es-ES"/>
        </w:rPr>
      </w:pPr>
      <w:r w:rsidRPr="007B5B88">
        <w:rPr>
          <w:b/>
          <w:bCs/>
          <w:lang w:val="es-ES"/>
        </w:rPr>
        <w:t>"Responsable del tratamiento fuera del EEE"</w:t>
      </w:r>
      <w:r w:rsidRPr="007B5B88">
        <w:rPr>
          <w:lang w:val="es-ES"/>
        </w:rPr>
        <w:t xml:space="preserve"> significa cualquier entidad, que actúa como Responsable del tratamiento, a la que </w:t>
      </w:r>
      <w:r w:rsidR="00144B9C">
        <w:rPr>
          <w:lang w:val="es-ES"/>
        </w:rPr>
        <w:t>UBILIBET</w:t>
      </w:r>
      <w:r w:rsidRPr="007B5B88">
        <w:rPr>
          <w:lang w:val="es-ES"/>
        </w:rPr>
        <w:t xml:space="preserve"> presta los Servicios y que está establecida en un país fuera del EEE, donde dicha entidad no está sujeta al Reglamento de conformidad con su artículo 3, apartado 2. </w:t>
      </w:r>
    </w:p>
    <w:p w14:paraId="6FD53560" w14:textId="77777777" w:rsidR="00B6365F" w:rsidRPr="007B5B88" w:rsidRDefault="00B6365F" w:rsidP="00B6365F">
      <w:pPr>
        <w:spacing w:line="276" w:lineRule="auto"/>
        <w:rPr>
          <w:lang w:val="es-ES"/>
        </w:rPr>
      </w:pPr>
    </w:p>
    <w:p w14:paraId="13F32369" w14:textId="71A225DE" w:rsidR="00B6365F" w:rsidRPr="007B5B88" w:rsidRDefault="00B6365F" w:rsidP="00302B0B">
      <w:pPr>
        <w:spacing w:line="276" w:lineRule="auto"/>
        <w:rPr>
          <w:szCs w:val="20"/>
          <w:lang w:val="es-ES"/>
        </w:rPr>
      </w:pPr>
    </w:p>
    <w:p w14:paraId="61891FCE" w14:textId="77777777" w:rsidR="00B6365F" w:rsidRPr="007B5B88" w:rsidRDefault="00B6365F" w:rsidP="00B6365F">
      <w:pPr>
        <w:spacing w:line="276" w:lineRule="auto"/>
        <w:rPr>
          <w:lang w:val="es-ES"/>
        </w:rPr>
      </w:pPr>
      <w:r w:rsidRPr="007B5B88">
        <w:rPr>
          <w:b/>
          <w:bCs/>
          <w:lang w:val="es-ES"/>
        </w:rPr>
        <w:t>"Datos personales"</w:t>
      </w:r>
      <w:r w:rsidRPr="007B5B88">
        <w:rPr>
          <w:lang w:val="es-ES"/>
        </w:rPr>
        <w:t xml:space="preserve"> significa cualquier información relativa a una persona física identificada o identificable; una persona física identificable es aquella que puede ser identificada, directa o indirectamente, en particular por referencia a un identificador como un nombre, un número de identificación, datos de localización, un identificador en línea o a uno o más factores específicos de la identidad física, fisiológica, genética, mental, económica, cultural o social de dicha persona física. Para evitar dudas, "Datos Personales" tiene el significado establecido en el Reglamento y en las Leyes de Protección de Datos aplicables. </w:t>
      </w:r>
    </w:p>
    <w:p w14:paraId="7493B4B9" w14:textId="77777777" w:rsidR="00B6365F" w:rsidRPr="007B5B88" w:rsidRDefault="00B6365F" w:rsidP="00302B0B">
      <w:pPr>
        <w:spacing w:line="276" w:lineRule="auto"/>
        <w:rPr>
          <w:szCs w:val="20"/>
          <w:lang w:val="es-ES"/>
        </w:rPr>
      </w:pPr>
    </w:p>
    <w:p w14:paraId="7D1D4AF2" w14:textId="38CB6C9A" w:rsidR="000712A9" w:rsidRPr="007B5B88" w:rsidRDefault="000712A9" w:rsidP="000712A9">
      <w:pPr>
        <w:spacing w:line="276" w:lineRule="auto"/>
        <w:rPr>
          <w:lang w:val="es-ES"/>
        </w:rPr>
      </w:pPr>
      <w:r w:rsidRPr="007B5B88">
        <w:rPr>
          <w:b/>
          <w:bCs/>
          <w:lang w:val="es-ES"/>
        </w:rPr>
        <w:t>"Procesado"</w:t>
      </w:r>
      <w:r w:rsidRPr="007B5B88">
        <w:rPr>
          <w:lang w:val="es-ES"/>
        </w:rPr>
        <w:t xml:space="preserve"> o </w:t>
      </w:r>
      <w:r w:rsidRPr="007B5B88">
        <w:rPr>
          <w:b/>
          <w:bCs/>
          <w:lang w:val="es-ES"/>
        </w:rPr>
        <w:t>"Tratamiento</w:t>
      </w:r>
      <w:r w:rsidRPr="007B5B88">
        <w:rPr>
          <w:lang w:val="es-ES"/>
        </w:rPr>
        <w:t>" significa cualquier operación o conjunto de operaciones que se realicen sobre Datos Personales o sobre conjuntos de Datos Personales, ya sea por medios automatizados o no, tales como la recogida, registro, organización, estructuración, almacenamiento, adaptación o alteración, recuperación, consulta, utilización, divulgación por transmisión, difusión o cualquier otra forma de puesta a disposición, alineación o combinación, restricción, borrado o destrucción.</w:t>
      </w:r>
    </w:p>
    <w:p w14:paraId="01AEE614" w14:textId="77777777" w:rsidR="007B5B88" w:rsidRPr="007B5B88" w:rsidRDefault="007B5B88" w:rsidP="007B5B88">
      <w:pPr>
        <w:spacing w:line="276" w:lineRule="auto"/>
        <w:rPr>
          <w:lang w:val="es-ES"/>
        </w:rPr>
      </w:pPr>
    </w:p>
    <w:p w14:paraId="2DBD3787" w14:textId="77777777" w:rsidR="007B5B88" w:rsidRPr="007B5B88" w:rsidRDefault="007B5B88" w:rsidP="007B5B88">
      <w:pPr>
        <w:spacing w:line="276" w:lineRule="auto"/>
        <w:rPr>
          <w:lang w:val="es-ES"/>
        </w:rPr>
      </w:pPr>
      <w:r w:rsidRPr="007B5B88">
        <w:rPr>
          <w:b/>
          <w:bCs/>
          <w:lang w:val="es-ES"/>
        </w:rPr>
        <w:t>"Reglamento"</w:t>
      </w:r>
      <w:r w:rsidRPr="007B5B88">
        <w:rPr>
          <w:lang w:val="es-ES"/>
        </w:rPr>
        <w:t xml:space="preserve"> significa el Reglamento (UE) 2016/679 del Parlamento Europeo y del Consejo, de 27 de abril de 2016, relativo a la protección de las personas físicas en lo que respecta al tratamiento de datos personales y a la libre circulación de estos datos, y por el que se deroga la Directiva 95/46/CE. </w:t>
      </w:r>
    </w:p>
    <w:p w14:paraId="66C87B33" w14:textId="77777777" w:rsidR="00416E01" w:rsidRPr="007B5B88" w:rsidRDefault="00416E01" w:rsidP="00302B0B">
      <w:pPr>
        <w:spacing w:line="276" w:lineRule="auto"/>
        <w:rPr>
          <w:szCs w:val="20"/>
          <w:lang w:val="es-ES"/>
        </w:rPr>
      </w:pPr>
    </w:p>
    <w:p w14:paraId="1FA5F2D9" w14:textId="0058E3E5" w:rsidR="002774AE" w:rsidRPr="007B5B88" w:rsidRDefault="002774AE" w:rsidP="002774AE">
      <w:pPr>
        <w:spacing w:line="276" w:lineRule="auto"/>
        <w:rPr>
          <w:lang w:val="es-ES"/>
        </w:rPr>
      </w:pPr>
      <w:r w:rsidRPr="002774AE">
        <w:rPr>
          <w:b/>
          <w:bCs/>
          <w:lang w:val="es-ES"/>
        </w:rPr>
        <w:t>"Violación de datos personales"</w:t>
      </w:r>
      <w:r w:rsidRPr="007B5B88">
        <w:rPr>
          <w:lang w:val="es-ES"/>
        </w:rPr>
        <w:t xml:space="preserve"> significa una violación de la seguridad que conduzca a la destrucción accidental o ilícita, la pérdida, la alteración, la divulgación no autorizada o el acceso a los datos personales transmitidos, almacenados o tratados de </w:t>
      </w:r>
      <w:r>
        <w:rPr>
          <w:lang w:val="es-ES"/>
        </w:rPr>
        <w:t xml:space="preserve">cualquier </w:t>
      </w:r>
      <w:r w:rsidRPr="007B5B88">
        <w:rPr>
          <w:lang w:val="es-ES"/>
        </w:rPr>
        <w:t>otro modo.</w:t>
      </w:r>
    </w:p>
    <w:p w14:paraId="6B705546" w14:textId="77777777" w:rsidR="002774AE" w:rsidRPr="007B5B88" w:rsidRDefault="002774AE" w:rsidP="00302B0B">
      <w:pPr>
        <w:spacing w:line="276" w:lineRule="auto"/>
        <w:rPr>
          <w:szCs w:val="20"/>
          <w:lang w:val="es-ES"/>
        </w:rPr>
      </w:pPr>
    </w:p>
    <w:p w14:paraId="3BBDBA33" w14:textId="3D414537" w:rsidR="002774AE" w:rsidRPr="007B5B88" w:rsidRDefault="002774AE" w:rsidP="002774AE">
      <w:pPr>
        <w:spacing w:line="276" w:lineRule="auto"/>
        <w:rPr>
          <w:lang w:val="es-ES"/>
        </w:rPr>
      </w:pPr>
      <w:r>
        <w:rPr>
          <w:b/>
          <w:bCs/>
          <w:lang w:val="es-ES"/>
        </w:rPr>
        <w:t>“</w:t>
      </w:r>
      <w:r w:rsidRPr="002774AE">
        <w:rPr>
          <w:b/>
          <w:bCs/>
          <w:lang w:val="es-ES"/>
        </w:rPr>
        <w:t>Servicio/s"</w:t>
      </w:r>
      <w:r w:rsidRPr="007B5B88">
        <w:rPr>
          <w:lang w:val="es-ES"/>
        </w:rPr>
        <w:t xml:space="preserve"> tiene el significado establecido en la letra D. del Preámbulo. </w:t>
      </w:r>
    </w:p>
    <w:p w14:paraId="395F1358" w14:textId="77777777" w:rsidR="002774AE" w:rsidRPr="007B5B88" w:rsidRDefault="002774AE" w:rsidP="00302B0B">
      <w:pPr>
        <w:spacing w:line="276" w:lineRule="auto"/>
        <w:rPr>
          <w:szCs w:val="20"/>
          <w:lang w:val="es-ES"/>
        </w:rPr>
      </w:pPr>
    </w:p>
    <w:p w14:paraId="42C6114B" w14:textId="77777777" w:rsidR="002774AE" w:rsidRPr="007B5B88" w:rsidRDefault="002774AE" w:rsidP="002774AE">
      <w:pPr>
        <w:spacing w:line="276" w:lineRule="auto"/>
        <w:rPr>
          <w:szCs w:val="20"/>
          <w:lang w:val="es-ES"/>
        </w:rPr>
      </w:pPr>
    </w:p>
    <w:p w14:paraId="43923852" w14:textId="77777777" w:rsidR="002774AE" w:rsidRPr="007B5B88" w:rsidRDefault="002774AE" w:rsidP="002774AE">
      <w:pPr>
        <w:spacing w:line="276" w:lineRule="auto"/>
        <w:rPr>
          <w:szCs w:val="20"/>
          <w:lang w:val="es-ES"/>
        </w:rPr>
      </w:pPr>
      <w:r w:rsidRPr="002774AE">
        <w:rPr>
          <w:b/>
          <w:bCs/>
          <w:szCs w:val="20"/>
          <w:lang w:val="es-ES"/>
        </w:rPr>
        <w:t>"Categorías especiales de datos personales"</w:t>
      </w:r>
      <w:r w:rsidRPr="007B5B88">
        <w:rPr>
          <w:szCs w:val="20"/>
          <w:lang w:val="es-ES"/>
        </w:rPr>
        <w:t xml:space="preserve"> significa los datos personales que revelan: el origen racial o étnico, las opiniones políticas, las creencias religiosas o filosóficas, o la pertenencia a un sindicato, así como el tratamiento de datos genéticos, datos biométricos con el fin de identificar de forma exclusiva a una persona física, datos relativos a la salud o datos relativos a la vida sexual o a la orientación sexual de una persona física, incluidos los datos relativos a las condenas e infracciones penales o a las medidas de seguridad correspondientes.</w:t>
      </w:r>
    </w:p>
    <w:p w14:paraId="2A380935" w14:textId="77777777" w:rsidR="002774AE" w:rsidRPr="007B5B88" w:rsidRDefault="002774AE" w:rsidP="00302B0B">
      <w:pPr>
        <w:spacing w:line="276" w:lineRule="auto"/>
        <w:rPr>
          <w:szCs w:val="20"/>
          <w:lang w:val="es-ES"/>
        </w:rPr>
      </w:pPr>
    </w:p>
    <w:p w14:paraId="2FAD1C66" w14:textId="5B8785F8" w:rsidR="00416E01" w:rsidRPr="002774AE" w:rsidRDefault="00416E01" w:rsidP="00302B0B">
      <w:pPr>
        <w:spacing w:line="276" w:lineRule="auto"/>
        <w:rPr>
          <w:b/>
          <w:bCs/>
          <w:szCs w:val="20"/>
          <w:lang w:val="es-ES"/>
        </w:rPr>
      </w:pPr>
    </w:p>
    <w:p w14:paraId="6CE47AA4" w14:textId="5073D27F" w:rsidR="002774AE" w:rsidRDefault="002774AE" w:rsidP="002774AE">
      <w:pPr>
        <w:spacing w:line="276" w:lineRule="auto"/>
        <w:rPr>
          <w:szCs w:val="20"/>
          <w:lang w:val="es-ES"/>
        </w:rPr>
      </w:pPr>
      <w:r w:rsidRPr="002774AE">
        <w:rPr>
          <w:b/>
          <w:bCs/>
          <w:szCs w:val="20"/>
          <w:lang w:val="es-ES"/>
        </w:rPr>
        <w:t>"Cláusulas contractuales tipo":</w:t>
      </w:r>
      <w:r w:rsidRPr="007B5B88">
        <w:rPr>
          <w:szCs w:val="20"/>
          <w:lang w:val="es-ES"/>
        </w:rPr>
        <w:t xml:space="preserve"> las cláusulas contractuales </w:t>
      </w:r>
      <w:r>
        <w:rPr>
          <w:szCs w:val="20"/>
          <w:lang w:val="es-ES"/>
        </w:rPr>
        <w:t>estándar</w:t>
      </w:r>
      <w:r w:rsidRPr="007B5B88">
        <w:rPr>
          <w:szCs w:val="20"/>
          <w:lang w:val="es-ES"/>
        </w:rPr>
        <w:t xml:space="preserve"> para la transferencia de datos personales a terceros países con arreglo al Reglamento, aprobadas por la Comisión Europea en la Decisión de Ejecución (UE) 2021/914 de la Comisión. </w:t>
      </w:r>
    </w:p>
    <w:p w14:paraId="1441D035" w14:textId="77777777" w:rsidR="002774AE" w:rsidRDefault="002774AE" w:rsidP="002774AE">
      <w:pPr>
        <w:spacing w:line="276" w:lineRule="auto"/>
        <w:rPr>
          <w:szCs w:val="20"/>
          <w:lang w:val="es-ES"/>
        </w:rPr>
      </w:pPr>
    </w:p>
    <w:p w14:paraId="313EA9CD" w14:textId="77777777" w:rsidR="002774AE" w:rsidRPr="007B5B88" w:rsidRDefault="002774AE" w:rsidP="00302B0B">
      <w:pPr>
        <w:spacing w:line="276" w:lineRule="auto"/>
        <w:rPr>
          <w:szCs w:val="20"/>
          <w:lang w:val="es-ES"/>
        </w:rPr>
      </w:pPr>
    </w:p>
    <w:p w14:paraId="4A9D7066" w14:textId="165C38F7" w:rsidR="00546C46" w:rsidRPr="007B5B88" w:rsidRDefault="00546C46" w:rsidP="00546C46">
      <w:pPr>
        <w:spacing w:line="276" w:lineRule="auto"/>
        <w:rPr>
          <w:szCs w:val="20"/>
          <w:lang w:val="es-ES"/>
        </w:rPr>
      </w:pPr>
      <w:r w:rsidRPr="002774AE">
        <w:rPr>
          <w:b/>
          <w:bCs/>
          <w:szCs w:val="20"/>
          <w:lang w:val="es-ES"/>
        </w:rPr>
        <w:t>"Sub</w:t>
      </w:r>
      <w:r w:rsidR="002774AE" w:rsidRPr="002774AE">
        <w:rPr>
          <w:b/>
          <w:bCs/>
          <w:szCs w:val="20"/>
          <w:lang w:val="es-ES"/>
        </w:rPr>
        <w:t>-encargado”</w:t>
      </w:r>
      <w:r w:rsidR="002774AE">
        <w:rPr>
          <w:szCs w:val="20"/>
          <w:lang w:val="es-ES"/>
        </w:rPr>
        <w:t xml:space="preserve"> </w:t>
      </w:r>
      <w:r w:rsidRPr="007B5B88">
        <w:rPr>
          <w:szCs w:val="20"/>
          <w:lang w:val="es-ES"/>
        </w:rPr>
        <w:t xml:space="preserve">significa una entidad contratada por </w:t>
      </w:r>
      <w:r w:rsidR="00144B9C">
        <w:rPr>
          <w:szCs w:val="20"/>
          <w:lang w:val="es-ES"/>
        </w:rPr>
        <w:t>UBILIBET</w:t>
      </w:r>
      <w:r w:rsidRPr="007B5B88">
        <w:rPr>
          <w:szCs w:val="20"/>
          <w:lang w:val="es-ES"/>
        </w:rPr>
        <w:t xml:space="preserve"> para asistirla en (o que se encarga de cualquier) </w:t>
      </w:r>
      <w:r w:rsidRPr="00FB587E">
        <w:rPr>
          <w:szCs w:val="20"/>
          <w:lang w:val="es-ES"/>
        </w:rPr>
        <w:t xml:space="preserve">Tratamiento de los Datos Personales del Cliente en cumplimiento de las obligaciones de </w:t>
      </w:r>
      <w:r w:rsidR="00144B9C">
        <w:rPr>
          <w:szCs w:val="20"/>
          <w:lang w:val="es-ES"/>
        </w:rPr>
        <w:t>UBILIBET</w:t>
      </w:r>
      <w:r w:rsidRPr="007B5B88">
        <w:rPr>
          <w:szCs w:val="20"/>
          <w:lang w:val="es-ES"/>
        </w:rPr>
        <w:t xml:space="preserve"> de conformidad con el </w:t>
      </w:r>
      <w:r w:rsidR="008E269A" w:rsidRPr="007B5B88">
        <w:rPr>
          <w:szCs w:val="20"/>
          <w:lang w:val="es-ES"/>
        </w:rPr>
        <w:t>DPA</w:t>
      </w:r>
      <w:r w:rsidRPr="007B5B88">
        <w:rPr>
          <w:szCs w:val="20"/>
          <w:lang w:val="es-ES"/>
        </w:rPr>
        <w:t>, tal como figura en la Lista de Sub</w:t>
      </w:r>
      <w:r w:rsidR="002774AE">
        <w:rPr>
          <w:szCs w:val="20"/>
          <w:lang w:val="es-ES"/>
        </w:rPr>
        <w:t>-encargados</w:t>
      </w:r>
      <w:r w:rsidRPr="007B5B88">
        <w:rPr>
          <w:szCs w:val="20"/>
          <w:lang w:val="es-ES"/>
        </w:rPr>
        <w:t>, que ha sido aprobada por el Cliente de conformidad con el Art. 5 de la presente DPA.</w:t>
      </w:r>
    </w:p>
    <w:p w14:paraId="14EDD944" w14:textId="77777777" w:rsidR="00546C46" w:rsidRPr="002774AE" w:rsidRDefault="00546C46" w:rsidP="00546C46">
      <w:pPr>
        <w:spacing w:line="276" w:lineRule="auto"/>
        <w:rPr>
          <w:b/>
          <w:bCs/>
          <w:szCs w:val="20"/>
          <w:lang w:val="es-ES"/>
        </w:rPr>
      </w:pPr>
    </w:p>
    <w:p w14:paraId="680E750D" w14:textId="03B4C1E0" w:rsidR="00546C46" w:rsidRPr="007B5B88" w:rsidRDefault="00546C46" w:rsidP="00546C46">
      <w:pPr>
        <w:spacing w:line="276" w:lineRule="auto"/>
        <w:rPr>
          <w:szCs w:val="20"/>
          <w:lang w:val="es-ES"/>
        </w:rPr>
      </w:pPr>
      <w:r w:rsidRPr="002774AE">
        <w:rPr>
          <w:b/>
          <w:bCs/>
          <w:szCs w:val="20"/>
          <w:lang w:val="es-ES"/>
        </w:rPr>
        <w:t>"Autoridad de Control</w:t>
      </w:r>
      <w:r w:rsidRPr="007B5B88">
        <w:rPr>
          <w:szCs w:val="20"/>
          <w:lang w:val="es-ES"/>
        </w:rPr>
        <w:t>" significa cualquier autoridad que tenga la competencia de supervisar y hacer cumplir la aplicación de las Leyes de Protección de Datos Aplicables con respecto al Tratamiento de los Datos Personales del Cliente relativos a la prestación del Servicio.</w:t>
      </w:r>
    </w:p>
    <w:p w14:paraId="51762615" w14:textId="77777777" w:rsidR="00546C46" w:rsidRPr="007B5B88" w:rsidRDefault="00546C46" w:rsidP="00302B0B">
      <w:pPr>
        <w:spacing w:line="276" w:lineRule="auto"/>
        <w:rPr>
          <w:szCs w:val="20"/>
          <w:lang w:val="es-ES"/>
        </w:rPr>
      </w:pPr>
    </w:p>
    <w:p w14:paraId="24A5163F" w14:textId="07476E0F" w:rsidR="00416E01" w:rsidRPr="007B5B88" w:rsidRDefault="002774AE" w:rsidP="00C46B18">
      <w:pPr>
        <w:pStyle w:val="Ttulo2"/>
        <w:rPr>
          <w:lang w:val="es-ES"/>
        </w:rPr>
      </w:pPr>
      <w:bookmarkStart w:id="4" w:name="_Toc95565422"/>
      <w:r>
        <w:rPr>
          <w:lang w:val="es-ES"/>
        </w:rPr>
        <w:t>Papeles en la Protección de Datos</w:t>
      </w:r>
      <w:bookmarkEnd w:id="4"/>
    </w:p>
    <w:p w14:paraId="6C5337A4" w14:textId="77777777" w:rsidR="00416E01" w:rsidRPr="007B5B88" w:rsidRDefault="00416E01" w:rsidP="00302B0B">
      <w:pPr>
        <w:spacing w:line="276" w:lineRule="auto"/>
        <w:rPr>
          <w:b/>
          <w:bCs/>
          <w:szCs w:val="20"/>
          <w:lang w:val="es-ES"/>
        </w:rPr>
      </w:pPr>
    </w:p>
    <w:p w14:paraId="5584E158" w14:textId="7BDB6947" w:rsidR="00546C46" w:rsidRDefault="00546C46" w:rsidP="00546C46">
      <w:pPr>
        <w:spacing w:line="276" w:lineRule="auto"/>
        <w:rPr>
          <w:szCs w:val="20"/>
          <w:lang w:val="es-ES"/>
        </w:rPr>
      </w:pPr>
      <w:r w:rsidRPr="007B5B88">
        <w:rPr>
          <w:szCs w:val="20"/>
          <w:lang w:val="es-ES"/>
        </w:rPr>
        <w:t xml:space="preserve">2.1. Las Partes acuerdan que: </w:t>
      </w:r>
    </w:p>
    <w:p w14:paraId="2B62C45A" w14:textId="77777777" w:rsidR="004125E7" w:rsidRPr="007B5B88" w:rsidRDefault="004125E7" w:rsidP="00546C46">
      <w:pPr>
        <w:spacing w:line="276" w:lineRule="auto"/>
        <w:rPr>
          <w:szCs w:val="20"/>
          <w:lang w:val="es-ES"/>
        </w:rPr>
      </w:pPr>
    </w:p>
    <w:p w14:paraId="65C5C5E8" w14:textId="03878186" w:rsidR="00546C46" w:rsidRDefault="00546C46" w:rsidP="00546C46">
      <w:pPr>
        <w:spacing w:line="276" w:lineRule="auto"/>
        <w:rPr>
          <w:szCs w:val="20"/>
          <w:lang w:val="es-ES"/>
        </w:rPr>
      </w:pPr>
      <w:r w:rsidRPr="007B5B88">
        <w:rPr>
          <w:szCs w:val="20"/>
          <w:lang w:val="es-ES"/>
        </w:rPr>
        <w:t xml:space="preserve">a) El Cliente es el </w:t>
      </w:r>
      <w:r w:rsidR="009945A2">
        <w:rPr>
          <w:szCs w:val="20"/>
          <w:lang w:val="es-ES"/>
        </w:rPr>
        <w:t>Responsable del Tratamiento</w:t>
      </w:r>
      <w:r w:rsidRPr="007B5B88">
        <w:rPr>
          <w:szCs w:val="20"/>
          <w:lang w:val="es-ES"/>
        </w:rPr>
        <w:t xml:space="preserve"> de Datos </w:t>
      </w:r>
      <w:r w:rsidR="009945A2">
        <w:rPr>
          <w:szCs w:val="20"/>
          <w:lang w:val="es-ES"/>
        </w:rPr>
        <w:t>(</w:t>
      </w:r>
      <w:r w:rsidRPr="007B5B88">
        <w:rPr>
          <w:szCs w:val="20"/>
          <w:lang w:val="es-ES"/>
        </w:rPr>
        <w:t>de los Datos Personales del Cliente</w:t>
      </w:r>
      <w:r w:rsidR="009945A2">
        <w:rPr>
          <w:szCs w:val="20"/>
          <w:lang w:val="es-ES"/>
        </w:rPr>
        <w:t>)</w:t>
      </w:r>
      <w:r w:rsidRPr="007B5B88">
        <w:rPr>
          <w:szCs w:val="20"/>
          <w:lang w:val="es-ES"/>
        </w:rPr>
        <w:t xml:space="preserve">, excepto si y cuando el Cliente actúa como </w:t>
      </w:r>
      <w:r w:rsidR="009945A2">
        <w:rPr>
          <w:szCs w:val="20"/>
          <w:lang w:val="es-ES"/>
        </w:rPr>
        <w:t>Encargado del Tratamiento</w:t>
      </w:r>
      <w:r w:rsidRPr="007B5B88">
        <w:rPr>
          <w:szCs w:val="20"/>
          <w:lang w:val="es-ES"/>
        </w:rPr>
        <w:t xml:space="preserve"> de Datos de los Datos Personales del Cliente en nombre de un tercero que actúa como </w:t>
      </w:r>
      <w:r w:rsidR="009945A2">
        <w:rPr>
          <w:szCs w:val="20"/>
          <w:lang w:val="es-ES"/>
        </w:rPr>
        <w:t>Responsable</w:t>
      </w:r>
      <w:r w:rsidRPr="007B5B88">
        <w:rPr>
          <w:szCs w:val="20"/>
          <w:lang w:val="es-ES"/>
        </w:rPr>
        <w:t xml:space="preserve"> </w:t>
      </w:r>
      <w:r w:rsidR="009945A2">
        <w:rPr>
          <w:szCs w:val="20"/>
          <w:lang w:val="es-ES"/>
        </w:rPr>
        <w:t xml:space="preserve">o </w:t>
      </w:r>
      <w:r w:rsidRPr="007B5B88">
        <w:rPr>
          <w:szCs w:val="20"/>
          <w:lang w:val="es-ES"/>
        </w:rPr>
        <w:t xml:space="preserve">como </w:t>
      </w:r>
      <w:r w:rsidR="009945A2">
        <w:rPr>
          <w:szCs w:val="20"/>
          <w:lang w:val="es-ES"/>
        </w:rPr>
        <w:t>Encargado</w:t>
      </w:r>
      <w:r w:rsidRPr="007B5B88">
        <w:rPr>
          <w:szCs w:val="20"/>
          <w:lang w:val="es-ES"/>
        </w:rPr>
        <w:t xml:space="preserve"> por sí mismo. El Cliente, o el </w:t>
      </w:r>
      <w:r w:rsidR="009945A2">
        <w:rPr>
          <w:szCs w:val="20"/>
          <w:lang w:val="es-ES"/>
        </w:rPr>
        <w:t>Responsable</w:t>
      </w:r>
      <w:r w:rsidRPr="007B5B88">
        <w:rPr>
          <w:szCs w:val="20"/>
          <w:lang w:val="es-ES"/>
        </w:rPr>
        <w:t xml:space="preserve"> correspondiente, determina los fines de la recopilación y el procesamiento de los Datos Personales del Cliente; </w:t>
      </w:r>
    </w:p>
    <w:p w14:paraId="00809B1F" w14:textId="77777777" w:rsidR="009945A2" w:rsidRPr="007B5B88" w:rsidRDefault="009945A2" w:rsidP="00546C46">
      <w:pPr>
        <w:spacing w:line="276" w:lineRule="auto"/>
        <w:rPr>
          <w:szCs w:val="20"/>
          <w:lang w:val="es-ES"/>
        </w:rPr>
      </w:pPr>
    </w:p>
    <w:p w14:paraId="6F46466C" w14:textId="4A7585C2" w:rsidR="00546C46" w:rsidRDefault="00546C46" w:rsidP="00546C46">
      <w:pPr>
        <w:spacing w:line="276" w:lineRule="auto"/>
        <w:rPr>
          <w:szCs w:val="20"/>
          <w:lang w:val="es-ES"/>
        </w:rPr>
      </w:pPr>
      <w:r w:rsidRPr="00FB587E">
        <w:rPr>
          <w:szCs w:val="20"/>
          <w:lang w:val="es-ES"/>
        </w:rPr>
        <w:t xml:space="preserve">b) </w:t>
      </w:r>
      <w:r w:rsidR="00144B9C">
        <w:rPr>
          <w:szCs w:val="20"/>
          <w:lang w:val="es-ES"/>
        </w:rPr>
        <w:t>UBILIBET</w:t>
      </w:r>
      <w:r w:rsidRPr="00FB587E">
        <w:rPr>
          <w:szCs w:val="20"/>
          <w:lang w:val="es-ES"/>
        </w:rPr>
        <w:t xml:space="preserve"> actúa</w:t>
      </w:r>
      <w:r w:rsidRPr="007B5B88">
        <w:rPr>
          <w:szCs w:val="20"/>
          <w:lang w:val="es-ES"/>
        </w:rPr>
        <w:t xml:space="preserve">, en todo caso, como Encargado del Tratamiento de los Datos Personales del Cliente para la prestación del Servicio; y </w:t>
      </w:r>
    </w:p>
    <w:p w14:paraId="210C175F" w14:textId="77777777" w:rsidR="009945A2" w:rsidRPr="007B5B88" w:rsidRDefault="009945A2" w:rsidP="00546C46">
      <w:pPr>
        <w:spacing w:line="276" w:lineRule="auto"/>
        <w:rPr>
          <w:szCs w:val="20"/>
          <w:lang w:val="es-ES"/>
        </w:rPr>
      </w:pPr>
    </w:p>
    <w:p w14:paraId="760881B6" w14:textId="2A0DF8DA" w:rsidR="00546C46" w:rsidRPr="007B5B88" w:rsidRDefault="00546C46" w:rsidP="00546C46">
      <w:pPr>
        <w:spacing w:line="276" w:lineRule="auto"/>
        <w:rPr>
          <w:szCs w:val="20"/>
          <w:lang w:val="es-ES"/>
        </w:rPr>
      </w:pPr>
      <w:r w:rsidRPr="007B5B88">
        <w:rPr>
          <w:szCs w:val="20"/>
          <w:lang w:val="es-ES"/>
        </w:rPr>
        <w:t xml:space="preserve">c) el presente </w:t>
      </w:r>
      <w:r w:rsidR="008E269A" w:rsidRPr="007B5B88">
        <w:rPr>
          <w:szCs w:val="20"/>
          <w:lang w:val="es-ES"/>
        </w:rPr>
        <w:t>DPA</w:t>
      </w:r>
      <w:r w:rsidRPr="007B5B88">
        <w:rPr>
          <w:szCs w:val="20"/>
          <w:lang w:val="es-ES"/>
        </w:rPr>
        <w:t xml:space="preserve"> regula la relación entre las Partes en cuanto a los respectivos deberes y obligaciones relativos al Tratamiento de los Datos Personales del Cliente por parte de </w:t>
      </w:r>
      <w:r w:rsidR="00144B9C">
        <w:rPr>
          <w:szCs w:val="20"/>
          <w:lang w:val="es-ES"/>
        </w:rPr>
        <w:t>UBILIBET</w:t>
      </w:r>
      <w:r w:rsidRPr="007B5B88">
        <w:rPr>
          <w:szCs w:val="20"/>
          <w:lang w:val="es-ES"/>
        </w:rPr>
        <w:t xml:space="preserve">, actuando como Encargado del Tratamiento en la prestación del Servicio. </w:t>
      </w:r>
    </w:p>
    <w:p w14:paraId="509901AD" w14:textId="77777777" w:rsidR="00546C46" w:rsidRPr="007B5B88" w:rsidRDefault="00546C46" w:rsidP="00546C46">
      <w:pPr>
        <w:spacing w:line="276" w:lineRule="auto"/>
        <w:rPr>
          <w:szCs w:val="20"/>
          <w:lang w:val="es-ES"/>
        </w:rPr>
      </w:pPr>
    </w:p>
    <w:p w14:paraId="03CFEAF1" w14:textId="77777777" w:rsidR="00416E01" w:rsidRPr="007B5B88" w:rsidRDefault="00416E01" w:rsidP="00302B0B">
      <w:pPr>
        <w:spacing w:line="276" w:lineRule="auto"/>
        <w:rPr>
          <w:szCs w:val="20"/>
          <w:lang w:val="es-ES"/>
        </w:rPr>
      </w:pPr>
    </w:p>
    <w:p w14:paraId="65DF47CE" w14:textId="19AFF095" w:rsidR="00416E01" w:rsidRPr="00CC3447" w:rsidRDefault="00A964D5" w:rsidP="00302B0B">
      <w:pPr>
        <w:pStyle w:val="Ttulo2"/>
        <w:rPr>
          <w:lang w:val="es-ES"/>
        </w:rPr>
      </w:pPr>
      <w:bookmarkStart w:id="5" w:name="_Toc497823228"/>
      <w:bookmarkStart w:id="6" w:name="_Toc95565423"/>
      <w:r>
        <w:rPr>
          <w:szCs w:val="20"/>
          <w:lang w:val="es-ES"/>
        </w:rPr>
        <w:t xml:space="preserve">Obligaciones de </w:t>
      </w:r>
      <w:r w:rsidR="00144B9C">
        <w:rPr>
          <w:szCs w:val="20"/>
          <w:lang w:val="es-ES"/>
        </w:rPr>
        <w:t>UBILIBET</w:t>
      </w:r>
      <w:bookmarkEnd w:id="5"/>
      <w:r w:rsidR="00416E01" w:rsidRPr="00CC3447">
        <w:rPr>
          <w:szCs w:val="20"/>
          <w:lang w:val="es-ES"/>
        </w:rPr>
        <w:t>.</w:t>
      </w:r>
      <w:bookmarkEnd w:id="6"/>
    </w:p>
    <w:p w14:paraId="6114B0D8" w14:textId="77777777" w:rsidR="00416E01" w:rsidRPr="007B5B88" w:rsidRDefault="00416E01" w:rsidP="00302B0B">
      <w:pPr>
        <w:spacing w:line="276" w:lineRule="auto"/>
        <w:ind w:firstLine="60"/>
        <w:rPr>
          <w:szCs w:val="20"/>
          <w:lang w:val="es-ES"/>
        </w:rPr>
      </w:pPr>
    </w:p>
    <w:p w14:paraId="3223A961" w14:textId="01898797" w:rsidR="00546C46" w:rsidRPr="007B5B88" w:rsidRDefault="00546C46" w:rsidP="00546C46">
      <w:pPr>
        <w:spacing w:line="276" w:lineRule="auto"/>
        <w:ind w:left="360"/>
        <w:rPr>
          <w:szCs w:val="20"/>
          <w:lang w:val="es-ES"/>
        </w:rPr>
      </w:pPr>
      <w:r w:rsidRPr="007B5B88">
        <w:rPr>
          <w:szCs w:val="20"/>
          <w:lang w:val="es-ES"/>
        </w:rPr>
        <w:t xml:space="preserve">3.1. El Cliente o </w:t>
      </w:r>
      <w:r w:rsidR="00CC3447">
        <w:rPr>
          <w:szCs w:val="20"/>
          <w:lang w:val="es-ES"/>
        </w:rPr>
        <w:t>quien corresponda</w:t>
      </w:r>
      <w:r w:rsidRPr="007B5B88">
        <w:rPr>
          <w:szCs w:val="20"/>
          <w:lang w:val="es-ES"/>
        </w:rPr>
        <w:t xml:space="preserve"> determina los fines del Tratamiento de los Datos Personales del Cliente para la prestación del Servicio.</w:t>
      </w:r>
    </w:p>
    <w:p w14:paraId="1D25BA5E" w14:textId="77777777" w:rsidR="00546C46" w:rsidRPr="007B5B88" w:rsidRDefault="00546C46" w:rsidP="00546C46">
      <w:pPr>
        <w:spacing w:line="276" w:lineRule="auto"/>
        <w:ind w:left="360"/>
        <w:rPr>
          <w:szCs w:val="20"/>
          <w:lang w:val="es-ES"/>
        </w:rPr>
      </w:pPr>
    </w:p>
    <w:p w14:paraId="4B6B709B" w14:textId="29DA6625" w:rsidR="00546C46" w:rsidRPr="007B5B88" w:rsidRDefault="00546C46" w:rsidP="00546C46">
      <w:pPr>
        <w:spacing w:line="276" w:lineRule="auto"/>
        <w:ind w:left="360"/>
        <w:rPr>
          <w:szCs w:val="20"/>
          <w:lang w:val="es-ES"/>
        </w:rPr>
      </w:pPr>
      <w:r w:rsidRPr="007B5B88">
        <w:rPr>
          <w:szCs w:val="20"/>
          <w:lang w:val="es-ES"/>
        </w:rPr>
        <w:t xml:space="preserve">3.2. En relación con la prestación del Servicio, </w:t>
      </w:r>
      <w:r w:rsidR="00144B9C">
        <w:rPr>
          <w:szCs w:val="20"/>
          <w:lang w:val="es-ES"/>
        </w:rPr>
        <w:t>UBILIBET</w:t>
      </w:r>
      <w:r w:rsidRPr="007B5B88">
        <w:rPr>
          <w:szCs w:val="20"/>
          <w:lang w:val="es-ES"/>
        </w:rPr>
        <w:t xml:space="preserve"> se compromete a cumplir las siguientes obligaciones, incluidas las definidas en los Anexos 1 y 2 adjuntos:</w:t>
      </w:r>
    </w:p>
    <w:p w14:paraId="73CBB695" w14:textId="77777777" w:rsidR="00546C46" w:rsidRPr="007B5B88" w:rsidRDefault="00546C46" w:rsidP="00546C46">
      <w:pPr>
        <w:spacing w:line="276" w:lineRule="auto"/>
        <w:ind w:left="360"/>
        <w:rPr>
          <w:szCs w:val="20"/>
          <w:lang w:val="es-ES"/>
        </w:rPr>
      </w:pPr>
    </w:p>
    <w:p w14:paraId="69286EE2" w14:textId="5FEE1E6E" w:rsidR="00546C46" w:rsidRPr="00FB587E" w:rsidRDefault="00546C46" w:rsidP="00546C46">
      <w:pPr>
        <w:spacing w:line="276" w:lineRule="auto"/>
        <w:ind w:left="360"/>
        <w:rPr>
          <w:szCs w:val="20"/>
          <w:lang w:val="es-ES"/>
        </w:rPr>
      </w:pPr>
      <w:r w:rsidRPr="00FB587E">
        <w:rPr>
          <w:szCs w:val="20"/>
          <w:lang w:val="es-ES"/>
        </w:rPr>
        <w:t xml:space="preserve">a) </w:t>
      </w:r>
      <w:r w:rsidR="00144B9C">
        <w:rPr>
          <w:szCs w:val="20"/>
          <w:lang w:val="es-ES"/>
        </w:rPr>
        <w:t>UBILIBET</w:t>
      </w:r>
      <w:r w:rsidRPr="00FB587E">
        <w:rPr>
          <w:szCs w:val="20"/>
          <w:lang w:val="es-ES"/>
        </w:rPr>
        <w:t xml:space="preserve"> trata los Datos Personales del Cliente sólo en la medida necesaria para la prestación del Servicio, con sujeción a las instrucciones escritas del Cliente en el presente </w:t>
      </w:r>
      <w:r w:rsidR="008E269A" w:rsidRPr="00FB587E">
        <w:rPr>
          <w:szCs w:val="20"/>
          <w:lang w:val="es-ES"/>
        </w:rPr>
        <w:t>DPA</w:t>
      </w:r>
      <w:r w:rsidRPr="00FB587E">
        <w:rPr>
          <w:szCs w:val="20"/>
          <w:lang w:val="es-ES"/>
        </w:rPr>
        <w:t>;</w:t>
      </w:r>
    </w:p>
    <w:p w14:paraId="4F32BE93" w14:textId="337D717B" w:rsidR="00546C46" w:rsidRPr="007B5B88" w:rsidRDefault="00546C46" w:rsidP="00546C46">
      <w:pPr>
        <w:spacing w:line="276" w:lineRule="auto"/>
        <w:ind w:left="360"/>
        <w:rPr>
          <w:szCs w:val="20"/>
          <w:lang w:val="es-ES"/>
        </w:rPr>
      </w:pPr>
      <w:r w:rsidRPr="00FB587E">
        <w:rPr>
          <w:szCs w:val="20"/>
          <w:lang w:val="es-ES"/>
        </w:rPr>
        <w:t xml:space="preserve">b) </w:t>
      </w:r>
      <w:r w:rsidR="00144B9C">
        <w:rPr>
          <w:szCs w:val="20"/>
          <w:lang w:val="es-ES"/>
        </w:rPr>
        <w:t>UBILIBET</w:t>
      </w:r>
      <w:r w:rsidRPr="00FB587E">
        <w:rPr>
          <w:szCs w:val="20"/>
          <w:lang w:val="es-ES"/>
        </w:rPr>
        <w:t xml:space="preserve"> notific</w:t>
      </w:r>
      <w:r w:rsidR="00CC3447" w:rsidRPr="00FB587E">
        <w:rPr>
          <w:szCs w:val="20"/>
          <w:lang w:val="es-ES"/>
        </w:rPr>
        <w:t>ará</w:t>
      </w:r>
      <w:r w:rsidRPr="00FB587E">
        <w:rPr>
          <w:szCs w:val="20"/>
          <w:lang w:val="es-ES"/>
        </w:rPr>
        <w:t xml:space="preserve"> al Cliente en caso de que considere que las instrucciones escritas del Cliente infrin</w:t>
      </w:r>
      <w:r w:rsidR="00CC3447" w:rsidRPr="00FB587E">
        <w:rPr>
          <w:szCs w:val="20"/>
          <w:lang w:val="es-ES"/>
        </w:rPr>
        <w:t>ja</w:t>
      </w:r>
      <w:r w:rsidRPr="00FB587E">
        <w:rPr>
          <w:szCs w:val="20"/>
          <w:lang w:val="es-ES"/>
        </w:rPr>
        <w:t xml:space="preserve">n las leyes de protección de datos aplicables. En ningún caso, </w:t>
      </w:r>
      <w:r w:rsidR="00144B9C">
        <w:rPr>
          <w:szCs w:val="20"/>
          <w:lang w:val="es-ES"/>
        </w:rPr>
        <w:t>UBILIBET</w:t>
      </w:r>
      <w:r w:rsidRPr="00FB587E">
        <w:rPr>
          <w:szCs w:val="20"/>
          <w:lang w:val="es-ES"/>
        </w:rPr>
        <w:t xml:space="preserve"> tiene la obligación de realizar un examen</w:t>
      </w:r>
      <w:r w:rsidRPr="007B5B88">
        <w:rPr>
          <w:szCs w:val="20"/>
          <w:lang w:val="es-ES"/>
        </w:rPr>
        <w:t xml:space="preserve"> jurídico exhaustivo con respecto a las instrucciones escritas del Cliente;</w:t>
      </w:r>
    </w:p>
    <w:p w14:paraId="68C5EB83" w14:textId="76F146CF" w:rsidR="00546C46" w:rsidRPr="007B5B88" w:rsidRDefault="00546C46" w:rsidP="00546C46">
      <w:pPr>
        <w:spacing w:line="276" w:lineRule="auto"/>
        <w:ind w:left="360"/>
        <w:rPr>
          <w:szCs w:val="20"/>
          <w:lang w:val="es-ES"/>
        </w:rPr>
      </w:pPr>
      <w:r w:rsidRPr="007B5B88">
        <w:rPr>
          <w:szCs w:val="20"/>
          <w:lang w:val="es-ES"/>
        </w:rPr>
        <w:t xml:space="preserve">c) </w:t>
      </w:r>
      <w:r w:rsidR="00144B9C">
        <w:rPr>
          <w:szCs w:val="20"/>
          <w:lang w:val="es-ES"/>
        </w:rPr>
        <w:t>UBILIBET</w:t>
      </w:r>
      <w:r w:rsidRPr="00FB587E">
        <w:rPr>
          <w:szCs w:val="20"/>
          <w:lang w:val="es-ES"/>
        </w:rPr>
        <w:t>,</w:t>
      </w:r>
      <w:r w:rsidRPr="007B5B88">
        <w:rPr>
          <w:szCs w:val="20"/>
          <w:lang w:val="es-ES"/>
        </w:rPr>
        <w:t xml:space="preserve"> en calidad de Encargado del Tratamiento, notifica</w:t>
      </w:r>
      <w:r w:rsidR="00CC3447">
        <w:rPr>
          <w:szCs w:val="20"/>
          <w:lang w:val="es-ES"/>
        </w:rPr>
        <w:t>rá</w:t>
      </w:r>
      <w:r w:rsidRPr="007B5B88">
        <w:rPr>
          <w:szCs w:val="20"/>
          <w:lang w:val="es-ES"/>
        </w:rPr>
        <w:t xml:space="preserve"> al Cliente sin demora indebida cualquier contacto o comunicación que reciba de una Autoridad de Control en relación con el Tratamiento de los Datos Personales del Cliente. A este respecto, las Partes reconocen y acuerdan que la responsabilidad de responder a dichas solicitudes recae en el Cliente y no en </w:t>
      </w:r>
      <w:r w:rsidR="00144B9C">
        <w:rPr>
          <w:szCs w:val="20"/>
          <w:lang w:val="es-ES"/>
        </w:rPr>
        <w:t>UBILIBET</w:t>
      </w:r>
      <w:r w:rsidRPr="007B5B88">
        <w:rPr>
          <w:szCs w:val="20"/>
          <w:lang w:val="es-ES"/>
        </w:rPr>
        <w:t>;</w:t>
      </w:r>
    </w:p>
    <w:p w14:paraId="0BE8DFD4" w14:textId="7532B283" w:rsidR="00546C46" w:rsidRPr="007B5B88" w:rsidRDefault="00546C46" w:rsidP="00546C46">
      <w:pPr>
        <w:spacing w:line="276" w:lineRule="auto"/>
        <w:ind w:left="360"/>
        <w:rPr>
          <w:szCs w:val="20"/>
          <w:lang w:val="es-ES"/>
        </w:rPr>
      </w:pPr>
      <w:r w:rsidRPr="007B5B88">
        <w:rPr>
          <w:szCs w:val="20"/>
          <w:lang w:val="es-ES"/>
        </w:rPr>
        <w:t xml:space="preserve">d) </w:t>
      </w:r>
      <w:r w:rsidR="00144B9C">
        <w:rPr>
          <w:szCs w:val="20"/>
          <w:lang w:val="es-ES"/>
        </w:rPr>
        <w:t>UBILIBET</w:t>
      </w:r>
      <w:r w:rsidRPr="007B5B88">
        <w:rPr>
          <w:szCs w:val="20"/>
          <w:lang w:val="es-ES"/>
        </w:rPr>
        <w:t xml:space="preserve"> ha aplicado medidas operativas, técnicas y organizativas, incluidas las descritas en el Anexo 2 del presente documento, destinadas a proteger los Datos Personales del Cliente. Las Partes reconocen y acuerdan que </w:t>
      </w:r>
      <w:r w:rsidR="00144B9C">
        <w:rPr>
          <w:szCs w:val="20"/>
          <w:lang w:val="es-ES"/>
        </w:rPr>
        <w:t>UBILIBET</w:t>
      </w:r>
      <w:r w:rsidRPr="007B5B88">
        <w:rPr>
          <w:szCs w:val="20"/>
          <w:lang w:val="es-ES"/>
        </w:rPr>
        <w:t xml:space="preserve"> está específicamente autorizada a aplicar medidas alternativas adecuadas o a utilizar ubicaciones alternativas siempre que el nivel de seguridad de las medidas o de las ubicaciones se mantenga o refuerce en comparación con las medidas declaradas; </w:t>
      </w:r>
    </w:p>
    <w:p w14:paraId="7FDF7651" w14:textId="4CBA77C7" w:rsidR="00546C46" w:rsidRPr="007B5B88" w:rsidRDefault="00546C46" w:rsidP="00546C46">
      <w:pPr>
        <w:spacing w:line="276" w:lineRule="auto"/>
        <w:ind w:left="360"/>
        <w:rPr>
          <w:szCs w:val="20"/>
          <w:lang w:val="es-ES"/>
        </w:rPr>
      </w:pPr>
      <w:r w:rsidRPr="007B5B88">
        <w:rPr>
          <w:szCs w:val="20"/>
          <w:lang w:val="es-ES"/>
        </w:rPr>
        <w:t xml:space="preserve">e) En caso de que </w:t>
      </w:r>
      <w:r w:rsidR="00144B9C">
        <w:rPr>
          <w:szCs w:val="20"/>
          <w:lang w:val="es-ES"/>
        </w:rPr>
        <w:t>UBILIBET</w:t>
      </w:r>
      <w:r w:rsidRPr="007B5B88">
        <w:rPr>
          <w:szCs w:val="20"/>
          <w:lang w:val="es-ES"/>
        </w:rPr>
        <w:t xml:space="preserve"> revele Datos Personales del Cliente a su personal directa y exclusivamente involucrado en la prestación del Servicio, </w:t>
      </w:r>
      <w:r w:rsidR="00144B9C">
        <w:rPr>
          <w:szCs w:val="20"/>
          <w:lang w:val="es-ES"/>
        </w:rPr>
        <w:t>UBILIBET</w:t>
      </w:r>
      <w:r w:rsidRPr="007B5B88">
        <w:rPr>
          <w:szCs w:val="20"/>
          <w:lang w:val="es-ES"/>
        </w:rPr>
        <w:t xml:space="preserve"> garantiza que dicho personal: i) se compromete a la confidencialidad o está bajo una obligación legal a</w:t>
      </w:r>
      <w:r w:rsidR="00CC3447">
        <w:rPr>
          <w:szCs w:val="20"/>
          <w:lang w:val="es-ES"/>
        </w:rPr>
        <w:t>decu</w:t>
      </w:r>
      <w:r w:rsidRPr="007B5B88">
        <w:rPr>
          <w:szCs w:val="20"/>
          <w:lang w:val="es-ES"/>
        </w:rPr>
        <w:t xml:space="preserve">ada de confidencialidad y; </w:t>
      </w:r>
      <w:proofErr w:type="spellStart"/>
      <w:r w:rsidRPr="007B5B88">
        <w:rPr>
          <w:szCs w:val="20"/>
          <w:lang w:val="es-ES"/>
        </w:rPr>
        <w:t>ii</w:t>
      </w:r>
      <w:proofErr w:type="spellEnd"/>
      <w:r w:rsidRPr="007B5B88">
        <w:rPr>
          <w:szCs w:val="20"/>
          <w:lang w:val="es-ES"/>
        </w:rPr>
        <w:t xml:space="preserve">) </w:t>
      </w:r>
      <w:r w:rsidR="00CC3447">
        <w:rPr>
          <w:szCs w:val="20"/>
          <w:lang w:val="es-ES"/>
        </w:rPr>
        <w:t>trata</w:t>
      </w:r>
      <w:r w:rsidRPr="007B5B88">
        <w:rPr>
          <w:szCs w:val="20"/>
          <w:lang w:val="es-ES"/>
        </w:rPr>
        <w:t xml:space="preserve"> los Datos Personales del Cliente bajo las instrucciones de </w:t>
      </w:r>
      <w:r w:rsidR="00144B9C">
        <w:rPr>
          <w:szCs w:val="20"/>
          <w:lang w:val="es-ES"/>
        </w:rPr>
        <w:t>UBILIBET</w:t>
      </w:r>
      <w:r w:rsidRPr="007B5B88">
        <w:rPr>
          <w:szCs w:val="20"/>
          <w:lang w:val="es-ES"/>
        </w:rPr>
        <w:t xml:space="preserve"> en cumplimiento de sus obligaciones en virtud de esta DPA.</w:t>
      </w:r>
    </w:p>
    <w:p w14:paraId="629C6AAA" w14:textId="77777777" w:rsidR="00546C46" w:rsidRPr="007B5B88" w:rsidRDefault="00546C46" w:rsidP="00546C46">
      <w:pPr>
        <w:spacing w:line="276" w:lineRule="auto"/>
        <w:ind w:left="360"/>
        <w:rPr>
          <w:szCs w:val="20"/>
          <w:lang w:val="es-ES"/>
        </w:rPr>
      </w:pPr>
    </w:p>
    <w:p w14:paraId="4AD9CECA" w14:textId="77777777" w:rsidR="00416E01" w:rsidRPr="007B5B88" w:rsidRDefault="00416E01" w:rsidP="00302B0B">
      <w:pPr>
        <w:spacing w:line="276" w:lineRule="auto"/>
        <w:rPr>
          <w:szCs w:val="20"/>
          <w:lang w:val="es-ES"/>
        </w:rPr>
      </w:pPr>
    </w:p>
    <w:p w14:paraId="20DEEC3C" w14:textId="656D386B" w:rsidR="00416E01" w:rsidRPr="007B5B88" w:rsidRDefault="000847CA" w:rsidP="00C46B18">
      <w:pPr>
        <w:pStyle w:val="Ttulo2"/>
        <w:rPr>
          <w:lang w:val="es-ES"/>
        </w:rPr>
      </w:pPr>
      <w:bookmarkStart w:id="7" w:name="_Toc497823229"/>
      <w:bookmarkStart w:id="8" w:name="_Toc95565424"/>
      <w:r>
        <w:rPr>
          <w:lang w:val="es-ES"/>
        </w:rPr>
        <w:t>Obligaciones del Cliente</w:t>
      </w:r>
      <w:bookmarkEnd w:id="7"/>
      <w:bookmarkEnd w:id="8"/>
    </w:p>
    <w:p w14:paraId="6851F561" w14:textId="77777777" w:rsidR="00416E01" w:rsidRPr="007B5B88" w:rsidRDefault="00416E01" w:rsidP="00302B0B">
      <w:pPr>
        <w:spacing w:line="276" w:lineRule="auto"/>
        <w:rPr>
          <w:szCs w:val="20"/>
          <w:lang w:val="es-ES"/>
        </w:rPr>
      </w:pPr>
    </w:p>
    <w:p w14:paraId="1C77B05B" w14:textId="50357649" w:rsidR="00546C46" w:rsidRPr="007B5B88" w:rsidRDefault="00546C46" w:rsidP="00546C46">
      <w:pPr>
        <w:tabs>
          <w:tab w:val="left" w:pos="1560"/>
        </w:tabs>
        <w:spacing w:line="276" w:lineRule="auto"/>
        <w:rPr>
          <w:szCs w:val="20"/>
          <w:lang w:val="es-ES"/>
        </w:rPr>
      </w:pPr>
      <w:r w:rsidRPr="007B5B88">
        <w:rPr>
          <w:szCs w:val="20"/>
          <w:lang w:val="es-ES"/>
        </w:rPr>
        <w:t xml:space="preserve">4.1. El Cliente reconoce y acepta que para que </w:t>
      </w:r>
      <w:r w:rsidR="00144B9C">
        <w:rPr>
          <w:szCs w:val="20"/>
          <w:lang w:val="es-ES"/>
        </w:rPr>
        <w:t>UBILIBET</w:t>
      </w:r>
      <w:r w:rsidRPr="007B5B88">
        <w:rPr>
          <w:szCs w:val="20"/>
          <w:lang w:val="es-ES"/>
        </w:rPr>
        <w:t xml:space="preserve"> le preste el Servicio, el Cliente deberá facilitar a </w:t>
      </w:r>
      <w:r w:rsidR="00144B9C">
        <w:rPr>
          <w:szCs w:val="20"/>
          <w:lang w:val="es-ES"/>
        </w:rPr>
        <w:t>UBILIBET</w:t>
      </w:r>
      <w:r w:rsidRPr="007B5B88">
        <w:rPr>
          <w:szCs w:val="20"/>
          <w:lang w:val="es-ES"/>
        </w:rPr>
        <w:t xml:space="preserve"> los Datos Personales del Cliente. El Cliente se compromete a verificar que las medidas de seguridad enumeradas en el Anexo 2 del presente Contrato son compatibles con los tipos de Datos Personales que el Cliente pretende confiar a </w:t>
      </w:r>
      <w:r w:rsidR="00144B9C">
        <w:rPr>
          <w:szCs w:val="20"/>
          <w:lang w:val="es-ES"/>
        </w:rPr>
        <w:t>UBILIBET</w:t>
      </w:r>
      <w:r w:rsidRPr="007B5B88">
        <w:rPr>
          <w:szCs w:val="20"/>
          <w:lang w:val="es-ES"/>
        </w:rPr>
        <w:t>.</w:t>
      </w:r>
    </w:p>
    <w:p w14:paraId="36B54ABB" w14:textId="77777777" w:rsidR="00546C46" w:rsidRPr="007B5B88" w:rsidRDefault="00546C46" w:rsidP="00546C46">
      <w:pPr>
        <w:tabs>
          <w:tab w:val="left" w:pos="1560"/>
        </w:tabs>
        <w:spacing w:line="276" w:lineRule="auto"/>
        <w:rPr>
          <w:szCs w:val="20"/>
          <w:lang w:val="es-ES"/>
        </w:rPr>
      </w:pPr>
    </w:p>
    <w:p w14:paraId="6400C032" w14:textId="4BE0A310" w:rsidR="00546C46" w:rsidRDefault="00546C46" w:rsidP="00546C46">
      <w:pPr>
        <w:tabs>
          <w:tab w:val="left" w:pos="1560"/>
        </w:tabs>
        <w:spacing w:line="276" w:lineRule="auto"/>
        <w:rPr>
          <w:szCs w:val="20"/>
          <w:lang w:val="es-ES"/>
        </w:rPr>
      </w:pPr>
      <w:r w:rsidRPr="007B5B88">
        <w:rPr>
          <w:szCs w:val="20"/>
          <w:lang w:val="es-ES"/>
        </w:rPr>
        <w:t>4.2. El Cliente declara y garantiza que</w:t>
      </w:r>
      <w:r w:rsidR="000847CA">
        <w:rPr>
          <w:szCs w:val="20"/>
          <w:lang w:val="es-ES"/>
        </w:rPr>
        <w:t>:</w:t>
      </w:r>
    </w:p>
    <w:p w14:paraId="03DC8617" w14:textId="77777777" w:rsidR="000847CA" w:rsidRPr="007B5B88" w:rsidRDefault="000847CA" w:rsidP="00546C46">
      <w:pPr>
        <w:tabs>
          <w:tab w:val="left" w:pos="1560"/>
        </w:tabs>
        <w:spacing w:line="276" w:lineRule="auto"/>
        <w:rPr>
          <w:szCs w:val="20"/>
          <w:lang w:val="es-ES"/>
        </w:rPr>
      </w:pPr>
    </w:p>
    <w:p w14:paraId="0BDA3D52" w14:textId="784B3226" w:rsidR="00546C46" w:rsidRDefault="00546C46" w:rsidP="00546C46">
      <w:pPr>
        <w:tabs>
          <w:tab w:val="left" w:pos="1560"/>
        </w:tabs>
        <w:spacing w:line="276" w:lineRule="auto"/>
        <w:rPr>
          <w:szCs w:val="20"/>
          <w:lang w:val="es-ES"/>
        </w:rPr>
      </w:pPr>
      <w:r w:rsidRPr="007B5B88">
        <w:rPr>
          <w:szCs w:val="20"/>
          <w:lang w:val="es-ES"/>
        </w:rPr>
        <w:t xml:space="preserve">a) dispone de una base jurídica adecuada (por ejemplo, el consentimiento del Titular, intereses legítimos, autorización de la Autoridad de Control </w:t>
      </w:r>
      <w:r w:rsidR="000847CA">
        <w:rPr>
          <w:szCs w:val="20"/>
          <w:lang w:val="es-ES"/>
        </w:rPr>
        <w:t>competente</w:t>
      </w:r>
      <w:r w:rsidRPr="007B5B88">
        <w:rPr>
          <w:szCs w:val="20"/>
          <w:lang w:val="es-ES"/>
        </w:rPr>
        <w:t xml:space="preserve">, etc.) para tratar y </w:t>
      </w:r>
      <w:r w:rsidR="000847CA">
        <w:rPr>
          <w:szCs w:val="20"/>
          <w:lang w:val="es-ES"/>
        </w:rPr>
        <w:t>comunic</w:t>
      </w:r>
      <w:r w:rsidRPr="007B5B88">
        <w:rPr>
          <w:szCs w:val="20"/>
          <w:lang w:val="es-ES"/>
        </w:rPr>
        <w:t xml:space="preserve">ar los Datos Personales del Cliente a </w:t>
      </w:r>
      <w:r w:rsidR="00144B9C">
        <w:rPr>
          <w:szCs w:val="20"/>
          <w:lang w:val="es-ES"/>
        </w:rPr>
        <w:t>UBILIBET</w:t>
      </w:r>
      <w:r w:rsidRPr="007B5B88">
        <w:rPr>
          <w:szCs w:val="20"/>
          <w:lang w:val="es-ES"/>
        </w:rPr>
        <w:t xml:space="preserve"> como parte de la prestación del Servicio; y,</w:t>
      </w:r>
    </w:p>
    <w:p w14:paraId="46A6419C" w14:textId="77777777" w:rsidR="00FB587E" w:rsidRPr="007B5B88" w:rsidRDefault="00FB587E" w:rsidP="00546C46">
      <w:pPr>
        <w:tabs>
          <w:tab w:val="left" w:pos="1560"/>
        </w:tabs>
        <w:spacing w:line="276" w:lineRule="auto"/>
        <w:rPr>
          <w:szCs w:val="20"/>
          <w:lang w:val="es-ES"/>
        </w:rPr>
      </w:pPr>
    </w:p>
    <w:p w14:paraId="4E6F2FA1" w14:textId="7BBC6FF5" w:rsidR="00546C46" w:rsidRPr="007B5B88" w:rsidRDefault="00546C46" w:rsidP="00546C46">
      <w:pPr>
        <w:tabs>
          <w:tab w:val="left" w:pos="1560"/>
        </w:tabs>
        <w:spacing w:line="276" w:lineRule="auto"/>
        <w:rPr>
          <w:szCs w:val="20"/>
          <w:lang w:val="es-ES"/>
        </w:rPr>
      </w:pPr>
      <w:r w:rsidRPr="007B5B88">
        <w:rPr>
          <w:szCs w:val="20"/>
          <w:lang w:val="es-ES"/>
        </w:rPr>
        <w:t xml:space="preserve">b) las disposiciones establecidas en el presente </w:t>
      </w:r>
      <w:r w:rsidR="008E269A" w:rsidRPr="007B5B88">
        <w:rPr>
          <w:szCs w:val="20"/>
          <w:lang w:val="es-ES"/>
        </w:rPr>
        <w:t>DPA</w:t>
      </w:r>
      <w:r w:rsidRPr="007B5B88">
        <w:rPr>
          <w:szCs w:val="20"/>
          <w:lang w:val="es-ES"/>
        </w:rPr>
        <w:t xml:space="preserve"> reflejan las obligaciones que las Leyes Aplicables exigen a </w:t>
      </w:r>
      <w:r w:rsidR="00144B9C">
        <w:rPr>
          <w:szCs w:val="20"/>
          <w:lang w:val="es-ES"/>
        </w:rPr>
        <w:t>UBILIBET</w:t>
      </w:r>
      <w:r w:rsidRPr="007B5B88">
        <w:rPr>
          <w:szCs w:val="20"/>
          <w:lang w:val="es-ES"/>
        </w:rPr>
        <w:t xml:space="preserve"> en relación con el Tratamiento de los Datos Personales del Cliente para la prestación del Servicio.</w:t>
      </w:r>
    </w:p>
    <w:p w14:paraId="6B4C0151" w14:textId="77777777" w:rsidR="00546C46" w:rsidRPr="007B5B88" w:rsidRDefault="00546C46" w:rsidP="00546C46">
      <w:pPr>
        <w:tabs>
          <w:tab w:val="left" w:pos="1560"/>
        </w:tabs>
        <w:spacing w:line="276" w:lineRule="auto"/>
        <w:rPr>
          <w:szCs w:val="20"/>
          <w:lang w:val="es-ES"/>
        </w:rPr>
      </w:pPr>
    </w:p>
    <w:p w14:paraId="75705D88" w14:textId="77777777" w:rsidR="00416E01" w:rsidRPr="007B5B88" w:rsidRDefault="00416E01" w:rsidP="00302B0B">
      <w:pPr>
        <w:spacing w:line="276" w:lineRule="auto"/>
        <w:rPr>
          <w:szCs w:val="20"/>
          <w:lang w:val="es-ES"/>
        </w:rPr>
      </w:pPr>
    </w:p>
    <w:p w14:paraId="72C11075" w14:textId="3010C875" w:rsidR="00416E01" w:rsidRPr="007B5B88" w:rsidRDefault="00416E01" w:rsidP="00C46B18">
      <w:pPr>
        <w:pStyle w:val="Ttulo2"/>
        <w:rPr>
          <w:lang w:val="es-ES"/>
        </w:rPr>
      </w:pPr>
      <w:bookmarkStart w:id="9" w:name="_Toc497823230"/>
      <w:bookmarkStart w:id="10" w:name="_Toc95565425"/>
      <w:r w:rsidRPr="007B5B88">
        <w:rPr>
          <w:lang w:val="es-ES"/>
        </w:rPr>
        <w:t>Consent</w:t>
      </w:r>
      <w:bookmarkEnd w:id="9"/>
      <w:r w:rsidR="000847CA">
        <w:rPr>
          <w:lang w:val="es-ES"/>
        </w:rPr>
        <w:t xml:space="preserve">imiento para el </w:t>
      </w:r>
      <w:proofErr w:type="spellStart"/>
      <w:r w:rsidR="000847CA">
        <w:rPr>
          <w:lang w:val="es-ES"/>
        </w:rPr>
        <w:t>sub-tratamiento</w:t>
      </w:r>
      <w:bookmarkEnd w:id="10"/>
      <w:proofErr w:type="spellEnd"/>
    </w:p>
    <w:p w14:paraId="0C5F9156" w14:textId="281ABCC1" w:rsidR="00416E01" w:rsidRPr="007B5B88" w:rsidRDefault="00416E01" w:rsidP="00302B0B">
      <w:pPr>
        <w:spacing w:line="276" w:lineRule="auto"/>
        <w:rPr>
          <w:szCs w:val="20"/>
          <w:lang w:val="es-ES"/>
        </w:rPr>
      </w:pPr>
      <w:r w:rsidRPr="007B5B88">
        <w:rPr>
          <w:szCs w:val="20"/>
          <w:lang w:val="es-ES"/>
        </w:rPr>
        <w:t xml:space="preserve"> </w:t>
      </w:r>
    </w:p>
    <w:p w14:paraId="49574D9C" w14:textId="77777777" w:rsidR="00416E01" w:rsidRPr="007B5B88" w:rsidRDefault="00416E01" w:rsidP="00302B0B">
      <w:pPr>
        <w:spacing w:line="276" w:lineRule="auto"/>
        <w:rPr>
          <w:szCs w:val="20"/>
          <w:lang w:val="es-ES"/>
        </w:rPr>
      </w:pPr>
    </w:p>
    <w:p w14:paraId="30C35DFF" w14:textId="70F57EDD" w:rsidR="002A2189" w:rsidRPr="007B5B88" w:rsidRDefault="002A2189" w:rsidP="002A2189">
      <w:pPr>
        <w:spacing w:line="276" w:lineRule="auto"/>
        <w:ind w:left="360"/>
        <w:rPr>
          <w:szCs w:val="20"/>
          <w:lang w:val="es-ES"/>
        </w:rPr>
      </w:pPr>
      <w:r w:rsidRPr="007B5B88">
        <w:rPr>
          <w:szCs w:val="20"/>
          <w:lang w:val="es-ES"/>
        </w:rPr>
        <w:t xml:space="preserve">5.1. El Cliente reconoce, acepta y consiente que, con el único y exclusivo propósito de prestar el Servicio y siempre sujeto al cumplimiento de los términos de esta DPA, los Datos Personales del Cliente pueden ser </w:t>
      </w:r>
      <w:r w:rsidR="000847CA">
        <w:rPr>
          <w:szCs w:val="20"/>
          <w:lang w:val="es-ES"/>
        </w:rPr>
        <w:t>trat</w:t>
      </w:r>
      <w:r w:rsidRPr="007B5B88">
        <w:rPr>
          <w:szCs w:val="20"/>
          <w:lang w:val="es-ES"/>
        </w:rPr>
        <w:t xml:space="preserve">ados por </w:t>
      </w:r>
      <w:r w:rsidR="00144B9C">
        <w:rPr>
          <w:szCs w:val="20"/>
          <w:lang w:val="es-ES"/>
        </w:rPr>
        <w:t>UBILIBET</w:t>
      </w:r>
      <w:r w:rsidRPr="007B5B88">
        <w:rPr>
          <w:szCs w:val="20"/>
          <w:lang w:val="es-ES"/>
        </w:rPr>
        <w:t xml:space="preserve"> o sus sub</w:t>
      </w:r>
      <w:r w:rsidR="000847CA">
        <w:rPr>
          <w:szCs w:val="20"/>
          <w:lang w:val="es-ES"/>
        </w:rPr>
        <w:t>-encargados</w:t>
      </w:r>
      <w:r w:rsidRPr="007B5B88">
        <w:rPr>
          <w:szCs w:val="20"/>
          <w:lang w:val="es-ES"/>
        </w:rPr>
        <w:t xml:space="preserve"> tal y como se describe en la Lista de</w:t>
      </w:r>
      <w:r w:rsidR="000847CA">
        <w:rPr>
          <w:szCs w:val="20"/>
          <w:lang w:val="es-ES"/>
        </w:rPr>
        <w:t xml:space="preserve"> sub-encargados</w:t>
      </w:r>
      <w:r w:rsidRPr="007B5B88">
        <w:rPr>
          <w:szCs w:val="20"/>
          <w:lang w:val="es-ES"/>
        </w:rPr>
        <w:t xml:space="preserve">. </w:t>
      </w:r>
    </w:p>
    <w:p w14:paraId="51F9DB0C" w14:textId="77777777" w:rsidR="002A2189" w:rsidRPr="007B5B88" w:rsidRDefault="002A2189" w:rsidP="002A2189">
      <w:pPr>
        <w:spacing w:line="276" w:lineRule="auto"/>
        <w:ind w:left="360"/>
        <w:rPr>
          <w:szCs w:val="20"/>
          <w:lang w:val="es-ES"/>
        </w:rPr>
      </w:pPr>
    </w:p>
    <w:p w14:paraId="79554C46" w14:textId="35D3B9EF" w:rsidR="002A2189" w:rsidRPr="007B5B88" w:rsidRDefault="002A2189" w:rsidP="002A2189">
      <w:pPr>
        <w:spacing w:line="276" w:lineRule="auto"/>
        <w:ind w:left="360"/>
        <w:rPr>
          <w:szCs w:val="20"/>
          <w:lang w:val="es-ES"/>
        </w:rPr>
      </w:pPr>
      <w:r w:rsidRPr="007B5B88">
        <w:rPr>
          <w:szCs w:val="20"/>
          <w:lang w:val="es-ES"/>
        </w:rPr>
        <w:t xml:space="preserve">5.2. De conformidad con el art. 5.1., </w:t>
      </w:r>
      <w:r w:rsidR="00144B9C">
        <w:rPr>
          <w:szCs w:val="20"/>
          <w:lang w:val="es-ES"/>
        </w:rPr>
        <w:t>UBILIBET</w:t>
      </w:r>
      <w:r w:rsidRPr="007B5B88">
        <w:rPr>
          <w:szCs w:val="20"/>
          <w:lang w:val="es-ES"/>
        </w:rPr>
        <w:t xml:space="preserve"> tiene una autorización general para contratar a Sub</w:t>
      </w:r>
      <w:r w:rsidR="000847CA">
        <w:rPr>
          <w:szCs w:val="20"/>
          <w:lang w:val="es-ES"/>
        </w:rPr>
        <w:t>-</w:t>
      </w:r>
      <w:r w:rsidRPr="007B5B88">
        <w:rPr>
          <w:szCs w:val="20"/>
          <w:lang w:val="es-ES"/>
        </w:rPr>
        <w:t xml:space="preserve">encargados del tratamiento siempre que </w:t>
      </w:r>
      <w:r w:rsidR="00144B9C">
        <w:rPr>
          <w:szCs w:val="20"/>
          <w:lang w:val="es-ES"/>
        </w:rPr>
        <w:t>UBILIBET</w:t>
      </w:r>
      <w:r w:rsidR="00994513">
        <w:rPr>
          <w:szCs w:val="20"/>
          <w:lang w:val="es-ES"/>
        </w:rPr>
        <w:t>:</w:t>
      </w:r>
    </w:p>
    <w:p w14:paraId="585C0F5E" w14:textId="48264DFF" w:rsidR="002A2189" w:rsidRPr="007B5B88" w:rsidRDefault="002A2189" w:rsidP="002A2189">
      <w:pPr>
        <w:spacing w:line="276" w:lineRule="auto"/>
        <w:ind w:left="360"/>
        <w:rPr>
          <w:szCs w:val="20"/>
          <w:lang w:val="es-ES"/>
        </w:rPr>
      </w:pPr>
      <w:r w:rsidRPr="007B5B88">
        <w:rPr>
          <w:szCs w:val="20"/>
          <w:lang w:val="es-ES"/>
        </w:rPr>
        <w:t>a) proporcione al Cliente información previa sobre la identidad de los Sub</w:t>
      </w:r>
      <w:r w:rsidR="000847CA">
        <w:rPr>
          <w:szCs w:val="20"/>
          <w:lang w:val="es-ES"/>
        </w:rPr>
        <w:t>-encargados</w:t>
      </w:r>
      <w:r w:rsidRPr="007B5B88">
        <w:rPr>
          <w:szCs w:val="20"/>
          <w:lang w:val="es-ES"/>
        </w:rPr>
        <w:t xml:space="preserve"> descritos en la Lista de Sub</w:t>
      </w:r>
      <w:r w:rsidR="000847CA">
        <w:rPr>
          <w:szCs w:val="20"/>
          <w:lang w:val="es-ES"/>
        </w:rPr>
        <w:t>-encargados</w:t>
      </w:r>
      <w:r w:rsidRPr="007B5B88">
        <w:rPr>
          <w:szCs w:val="20"/>
          <w:lang w:val="es-ES"/>
        </w:rPr>
        <w:t xml:space="preserve"> y notifique al Cliente cualquier actualización de la Lista de Sub</w:t>
      </w:r>
      <w:r w:rsidR="000847CA">
        <w:rPr>
          <w:szCs w:val="20"/>
          <w:lang w:val="es-ES"/>
        </w:rPr>
        <w:t>-enca</w:t>
      </w:r>
      <w:r w:rsidR="00994513">
        <w:rPr>
          <w:szCs w:val="20"/>
          <w:lang w:val="es-ES"/>
        </w:rPr>
        <w:t>r</w:t>
      </w:r>
      <w:r w:rsidR="000847CA">
        <w:rPr>
          <w:szCs w:val="20"/>
          <w:lang w:val="es-ES"/>
        </w:rPr>
        <w:t>gados</w:t>
      </w:r>
      <w:r w:rsidRPr="007B5B88">
        <w:rPr>
          <w:szCs w:val="20"/>
          <w:lang w:val="es-ES"/>
        </w:rPr>
        <w:t xml:space="preserve"> para que el Cliente pueda oponerse a la contratación de dichos Sub</w:t>
      </w:r>
      <w:r w:rsidR="00994513">
        <w:rPr>
          <w:szCs w:val="20"/>
          <w:lang w:val="es-ES"/>
        </w:rPr>
        <w:t>-encargados</w:t>
      </w:r>
      <w:r w:rsidRPr="007B5B88">
        <w:rPr>
          <w:szCs w:val="20"/>
          <w:lang w:val="es-ES"/>
        </w:rPr>
        <w:t xml:space="preserve">; </w:t>
      </w:r>
    </w:p>
    <w:p w14:paraId="5EC65F64" w14:textId="65262972" w:rsidR="002A2189" w:rsidRPr="007B5B88" w:rsidRDefault="002A2189" w:rsidP="002A2189">
      <w:pPr>
        <w:spacing w:line="276" w:lineRule="auto"/>
        <w:ind w:left="360"/>
        <w:rPr>
          <w:szCs w:val="20"/>
          <w:lang w:val="es-ES"/>
        </w:rPr>
      </w:pPr>
      <w:r w:rsidRPr="007B5B88">
        <w:rPr>
          <w:szCs w:val="20"/>
          <w:lang w:val="es-ES"/>
        </w:rPr>
        <w:t>b) celebre acuerdos con los Sub</w:t>
      </w:r>
      <w:r w:rsidR="00994513">
        <w:rPr>
          <w:szCs w:val="20"/>
          <w:lang w:val="es-ES"/>
        </w:rPr>
        <w:t>-encargados</w:t>
      </w:r>
      <w:r w:rsidRPr="007B5B88">
        <w:rPr>
          <w:szCs w:val="20"/>
          <w:lang w:val="es-ES"/>
        </w:rPr>
        <w:t xml:space="preserve"> que contengan las mismas obligaciones relativas al Tratamiento de los Datos Personales del Cliente que se establecen en el presente </w:t>
      </w:r>
      <w:r w:rsidR="008E269A" w:rsidRPr="007B5B88">
        <w:rPr>
          <w:szCs w:val="20"/>
          <w:lang w:val="es-ES"/>
        </w:rPr>
        <w:t>DPA</w:t>
      </w:r>
      <w:r w:rsidR="00994513">
        <w:rPr>
          <w:szCs w:val="20"/>
          <w:lang w:val="es-ES"/>
        </w:rPr>
        <w:t>,</w:t>
      </w:r>
    </w:p>
    <w:p w14:paraId="7B465BC9" w14:textId="64E7BDF5" w:rsidR="002A2189" w:rsidRPr="007B5B88" w:rsidRDefault="002A2189" w:rsidP="002A2189">
      <w:pPr>
        <w:spacing w:line="276" w:lineRule="auto"/>
        <w:ind w:left="360"/>
        <w:rPr>
          <w:szCs w:val="20"/>
          <w:lang w:val="es-ES"/>
        </w:rPr>
      </w:pPr>
      <w:r w:rsidRPr="007B5B88">
        <w:rPr>
          <w:szCs w:val="20"/>
          <w:lang w:val="es-ES"/>
        </w:rPr>
        <w:t>c) ejer</w:t>
      </w:r>
      <w:r w:rsidR="00994513">
        <w:rPr>
          <w:szCs w:val="20"/>
          <w:lang w:val="es-ES"/>
        </w:rPr>
        <w:t>za</w:t>
      </w:r>
      <w:r w:rsidRPr="007B5B88">
        <w:rPr>
          <w:szCs w:val="20"/>
          <w:lang w:val="es-ES"/>
        </w:rPr>
        <w:t xml:space="preserve"> la debida diligencia en la selección de los Su</w:t>
      </w:r>
      <w:r w:rsidR="00994513">
        <w:rPr>
          <w:szCs w:val="20"/>
          <w:lang w:val="es-ES"/>
        </w:rPr>
        <w:t>b-encargados</w:t>
      </w:r>
      <w:r w:rsidRPr="007B5B88">
        <w:rPr>
          <w:szCs w:val="20"/>
          <w:lang w:val="es-ES"/>
        </w:rPr>
        <w:t xml:space="preserve"> y sigue siendo responsable del cumplimiento por parte de los Sub</w:t>
      </w:r>
      <w:r w:rsidR="00994513">
        <w:rPr>
          <w:szCs w:val="20"/>
          <w:lang w:val="es-ES"/>
        </w:rPr>
        <w:t>-encargados</w:t>
      </w:r>
      <w:r w:rsidRPr="007B5B88">
        <w:rPr>
          <w:szCs w:val="20"/>
          <w:lang w:val="es-ES"/>
        </w:rPr>
        <w:t xml:space="preserve"> de las obligaciones establecidas en el presente </w:t>
      </w:r>
      <w:r w:rsidR="008E269A" w:rsidRPr="007B5B88">
        <w:rPr>
          <w:szCs w:val="20"/>
          <w:lang w:val="es-ES"/>
        </w:rPr>
        <w:t>DPA</w:t>
      </w:r>
    </w:p>
    <w:p w14:paraId="4AD11469" w14:textId="3CDBF9D0" w:rsidR="002A2189" w:rsidRDefault="002A2189" w:rsidP="002A2189">
      <w:pPr>
        <w:spacing w:line="276" w:lineRule="auto"/>
        <w:ind w:left="360"/>
        <w:rPr>
          <w:szCs w:val="20"/>
          <w:lang w:val="es-ES"/>
        </w:rPr>
      </w:pPr>
      <w:r w:rsidRPr="007B5B88">
        <w:rPr>
          <w:szCs w:val="20"/>
          <w:lang w:val="es-ES"/>
        </w:rPr>
        <w:t xml:space="preserve">d) a petición del Cliente, </w:t>
      </w:r>
      <w:r w:rsidR="00144B9C">
        <w:rPr>
          <w:szCs w:val="20"/>
          <w:lang w:val="es-ES"/>
        </w:rPr>
        <w:t>UBILIBET</w:t>
      </w:r>
      <w:r w:rsidRPr="007B5B88">
        <w:rPr>
          <w:szCs w:val="20"/>
          <w:lang w:val="es-ES"/>
        </w:rPr>
        <w:t xml:space="preserve"> proporcion</w:t>
      </w:r>
      <w:r w:rsidR="00994513">
        <w:rPr>
          <w:szCs w:val="20"/>
          <w:lang w:val="es-ES"/>
        </w:rPr>
        <w:t>e</w:t>
      </w:r>
      <w:r w:rsidRPr="007B5B88">
        <w:rPr>
          <w:szCs w:val="20"/>
          <w:lang w:val="es-ES"/>
        </w:rPr>
        <w:t xml:space="preserve"> al Cliente información razonable sobre las acciones y medidas que </w:t>
      </w:r>
      <w:r w:rsidR="00144B9C">
        <w:rPr>
          <w:szCs w:val="20"/>
          <w:lang w:val="es-ES"/>
        </w:rPr>
        <w:t>UBILIBET</w:t>
      </w:r>
      <w:r w:rsidRPr="007B5B88">
        <w:rPr>
          <w:szCs w:val="20"/>
          <w:lang w:val="es-ES"/>
        </w:rPr>
        <w:t xml:space="preserve"> y sus sub</w:t>
      </w:r>
      <w:r w:rsidR="00994513">
        <w:rPr>
          <w:szCs w:val="20"/>
          <w:lang w:val="es-ES"/>
        </w:rPr>
        <w:t>-encargados</w:t>
      </w:r>
      <w:r w:rsidRPr="007B5B88">
        <w:rPr>
          <w:szCs w:val="20"/>
          <w:lang w:val="es-ES"/>
        </w:rPr>
        <w:t xml:space="preserve"> han emprendido para cumplir en la práctica con las disposiciones establecidas en el presente </w:t>
      </w:r>
      <w:r w:rsidR="008E269A" w:rsidRPr="007B5B88">
        <w:rPr>
          <w:szCs w:val="20"/>
          <w:lang w:val="es-ES"/>
        </w:rPr>
        <w:t>DPA</w:t>
      </w:r>
      <w:r w:rsidRPr="007B5B88">
        <w:rPr>
          <w:szCs w:val="20"/>
          <w:lang w:val="es-ES"/>
        </w:rPr>
        <w:t>.</w:t>
      </w:r>
    </w:p>
    <w:p w14:paraId="7822CA46" w14:textId="77777777" w:rsidR="00F028E2" w:rsidRDefault="00F028E2" w:rsidP="00F028E2">
      <w:pPr>
        <w:spacing w:line="276" w:lineRule="auto"/>
        <w:ind w:left="360"/>
        <w:rPr>
          <w:szCs w:val="20"/>
          <w:lang w:val="es-ES"/>
        </w:rPr>
      </w:pPr>
      <w:r>
        <w:rPr>
          <w:szCs w:val="20"/>
          <w:lang w:val="es-ES"/>
        </w:rPr>
        <w:t xml:space="preserve">e) Para el caso de que el Cliente contrate dominios gestionados por el organismo red.es (ejemplo: </w:t>
      </w:r>
      <w:r w:rsidR="00934649">
        <w:fldChar w:fldCharType="begin"/>
      </w:r>
      <w:r w:rsidR="00934649" w:rsidRPr="00934649">
        <w:rPr>
          <w:lang w:val="es-ES"/>
        </w:rPr>
        <w:instrText xml:space="preserve"> HYPERLINK "http://www.dominio.es" </w:instrText>
      </w:r>
      <w:r w:rsidR="00934649">
        <w:fldChar w:fldCharType="separate"/>
      </w:r>
      <w:r w:rsidRPr="00AC5A81">
        <w:rPr>
          <w:rStyle w:val="Hipervnculo"/>
          <w:szCs w:val="20"/>
          <w:lang w:val="es-ES"/>
        </w:rPr>
        <w:t>www.dominio.es</w:t>
      </w:r>
      <w:r w:rsidR="00934649">
        <w:rPr>
          <w:rStyle w:val="Hipervnculo"/>
          <w:szCs w:val="20"/>
          <w:lang w:val="es-ES"/>
        </w:rPr>
        <w:fldChar w:fldCharType="end"/>
      </w:r>
      <w:r>
        <w:rPr>
          <w:szCs w:val="20"/>
          <w:lang w:val="es-ES"/>
        </w:rPr>
        <w:t>), el Cliente manifiesta conocer y aceptar las normas de asignación de nombres de dominio bajo el “.es”, consiente la cesión de sus datos personales a red.es para ese fin y autoriza a UBILIBET para actuar por su cuenta (ver apartado segundo del Anexo 3 a la presente. Lo mismo se aplica para cualquier otro dominio que tenga sus propias reglas al respecto, de las que se informará oportunamente al Cliente al tramitar y suscribir la correspondiente orden de servicio.</w:t>
      </w:r>
    </w:p>
    <w:p w14:paraId="66D001A1" w14:textId="77777777" w:rsidR="00F028E2" w:rsidRPr="007B5B88" w:rsidRDefault="00F028E2" w:rsidP="002A2189">
      <w:pPr>
        <w:spacing w:line="276" w:lineRule="auto"/>
        <w:ind w:left="360"/>
        <w:rPr>
          <w:szCs w:val="20"/>
          <w:lang w:val="es-ES"/>
        </w:rPr>
      </w:pPr>
    </w:p>
    <w:p w14:paraId="01A9399B" w14:textId="77777777" w:rsidR="00416E01" w:rsidRPr="007B5B88" w:rsidRDefault="00416E01" w:rsidP="00302B0B">
      <w:pPr>
        <w:spacing w:line="276" w:lineRule="auto"/>
        <w:rPr>
          <w:szCs w:val="20"/>
          <w:lang w:val="es-ES"/>
        </w:rPr>
      </w:pPr>
    </w:p>
    <w:p w14:paraId="5413AD6C" w14:textId="13ED56B8" w:rsidR="00416E01" w:rsidRPr="007B5B88" w:rsidRDefault="00416E01" w:rsidP="00C46B18">
      <w:pPr>
        <w:pStyle w:val="Ttulo2"/>
        <w:rPr>
          <w:lang w:val="es-ES"/>
        </w:rPr>
      </w:pPr>
      <w:bookmarkStart w:id="11" w:name="_Toc497823231"/>
      <w:bookmarkStart w:id="12" w:name="_Toc95565426"/>
      <w:r w:rsidRPr="007B5B88">
        <w:rPr>
          <w:lang w:val="es-ES"/>
        </w:rPr>
        <w:t>Transfe</w:t>
      </w:r>
      <w:r w:rsidR="005A7C54">
        <w:rPr>
          <w:lang w:val="es-ES"/>
        </w:rPr>
        <w:t>rencia de datos personales</w:t>
      </w:r>
      <w:bookmarkEnd w:id="11"/>
      <w:bookmarkEnd w:id="12"/>
    </w:p>
    <w:p w14:paraId="11F0F855" w14:textId="77777777" w:rsidR="00416E01" w:rsidRPr="007B5B88" w:rsidRDefault="00416E01" w:rsidP="00302B0B">
      <w:pPr>
        <w:spacing w:line="276" w:lineRule="auto"/>
        <w:jc w:val="center"/>
        <w:rPr>
          <w:b/>
          <w:bCs/>
          <w:szCs w:val="20"/>
          <w:lang w:val="es-ES"/>
        </w:rPr>
      </w:pPr>
    </w:p>
    <w:p w14:paraId="7090AF4C" w14:textId="03B88947" w:rsidR="005A7C54" w:rsidRPr="007B5B88" w:rsidRDefault="005A7C54" w:rsidP="005A7C54">
      <w:pPr>
        <w:spacing w:line="276" w:lineRule="auto"/>
        <w:rPr>
          <w:szCs w:val="20"/>
          <w:lang w:val="es-ES"/>
        </w:rPr>
      </w:pPr>
      <w:r w:rsidRPr="007B5B88">
        <w:rPr>
          <w:szCs w:val="20"/>
          <w:lang w:val="es-ES"/>
        </w:rPr>
        <w:t>6.1. Cuando el Cliente adquier</w:t>
      </w:r>
      <w:r w:rsidR="00C11E1C">
        <w:rPr>
          <w:szCs w:val="20"/>
          <w:lang w:val="es-ES"/>
        </w:rPr>
        <w:t>a</w:t>
      </w:r>
      <w:r w:rsidRPr="007B5B88">
        <w:rPr>
          <w:szCs w:val="20"/>
          <w:lang w:val="es-ES"/>
        </w:rPr>
        <w:t xml:space="preserve"> uno o más Servicios que impli</w:t>
      </w:r>
      <w:r w:rsidR="00C11E1C">
        <w:rPr>
          <w:szCs w:val="20"/>
          <w:lang w:val="es-ES"/>
        </w:rPr>
        <w:t>que</w:t>
      </w:r>
      <w:r w:rsidRPr="007B5B88">
        <w:rPr>
          <w:szCs w:val="20"/>
          <w:lang w:val="es-ES"/>
        </w:rPr>
        <w:t>n a Sub</w:t>
      </w:r>
      <w:r w:rsidR="00F6626B">
        <w:rPr>
          <w:szCs w:val="20"/>
          <w:lang w:val="es-ES"/>
        </w:rPr>
        <w:t>-encargados</w:t>
      </w:r>
      <w:r w:rsidRPr="007B5B88">
        <w:rPr>
          <w:szCs w:val="20"/>
          <w:lang w:val="es-ES"/>
        </w:rPr>
        <w:t xml:space="preserve"> no pertenecientes al EEE, de conformidad con el Art. 5.1 y 5.2 anteriores, </w:t>
      </w:r>
      <w:r w:rsidR="00144B9C">
        <w:rPr>
          <w:szCs w:val="20"/>
          <w:lang w:val="es-ES"/>
        </w:rPr>
        <w:t>UBILIBET</w:t>
      </w:r>
      <w:r w:rsidRPr="007B5B88">
        <w:rPr>
          <w:szCs w:val="20"/>
          <w:lang w:val="es-ES"/>
        </w:rPr>
        <w:t xml:space="preserve"> podrá transferir los Datos Personales del Cliente a uno o varios </w:t>
      </w:r>
      <w:r w:rsidR="00C11E1C">
        <w:rPr>
          <w:szCs w:val="20"/>
          <w:lang w:val="es-ES"/>
        </w:rPr>
        <w:t>Sub-encargados</w:t>
      </w:r>
      <w:r w:rsidRPr="007B5B88">
        <w:rPr>
          <w:szCs w:val="20"/>
          <w:lang w:val="es-ES"/>
        </w:rPr>
        <w:t xml:space="preserve"> del Tratamiento que no pertenezcan al EEE y que se consideren Importadores de Datos a efectos de las Cláusulas Contractuales Tipo. En tal caso, cuando no existan Decisiones de Adecuación aplicables al </w:t>
      </w:r>
      <w:r w:rsidR="00130D67">
        <w:rPr>
          <w:szCs w:val="20"/>
          <w:lang w:val="es-ES"/>
        </w:rPr>
        <w:t>Sub-encargado</w:t>
      </w:r>
      <w:r w:rsidRPr="007B5B88">
        <w:rPr>
          <w:szCs w:val="20"/>
          <w:lang w:val="es-ES"/>
        </w:rPr>
        <w:t xml:space="preserve"> del Tratamiento no perteneciente al EEE, </w:t>
      </w:r>
      <w:r w:rsidR="00144B9C">
        <w:rPr>
          <w:szCs w:val="20"/>
          <w:lang w:val="es-ES"/>
        </w:rPr>
        <w:t>UBILIBET</w:t>
      </w:r>
      <w:r w:rsidRPr="007B5B88">
        <w:rPr>
          <w:szCs w:val="20"/>
          <w:lang w:val="es-ES"/>
        </w:rPr>
        <w:t xml:space="preserve"> se compromete a suscribir las Cláusulas Contractuales Tipo con el </w:t>
      </w:r>
      <w:r w:rsidR="00130D67">
        <w:rPr>
          <w:szCs w:val="20"/>
          <w:lang w:val="es-ES"/>
        </w:rPr>
        <w:t>Sub-encargado</w:t>
      </w:r>
      <w:r w:rsidRPr="007B5B88">
        <w:rPr>
          <w:szCs w:val="20"/>
          <w:lang w:val="es-ES"/>
        </w:rPr>
        <w:t xml:space="preserve"> no perteneciente al EEE, y a que sólo se apliquen las cláusulas de las Cláusulas Contractuales Tipo del MÓDULO TRES: Transferencia de Encargado del Tratamiento a Encargado del Tratamiento (con exclusión de los demás MÓDULOS).</w:t>
      </w:r>
    </w:p>
    <w:p w14:paraId="7CA8BE12" w14:textId="77777777" w:rsidR="005A7C54" w:rsidRPr="007B5B88" w:rsidRDefault="005A7C54" w:rsidP="00302B0B">
      <w:pPr>
        <w:spacing w:line="276" w:lineRule="auto"/>
        <w:rPr>
          <w:lang w:val="es-ES"/>
        </w:rPr>
      </w:pPr>
    </w:p>
    <w:p w14:paraId="14A9179A" w14:textId="77777777" w:rsidR="005A7C54" w:rsidRPr="007B5B88" w:rsidRDefault="005A7C54" w:rsidP="005A7C54">
      <w:pPr>
        <w:spacing w:line="276" w:lineRule="auto"/>
        <w:rPr>
          <w:szCs w:val="20"/>
          <w:lang w:val="es-ES"/>
        </w:rPr>
      </w:pPr>
      <w:r w:rsidRPr="007B5B88">
        <w:rPr>
          <w:szCs w:val="20"/>
          <w:lang w:val="es-ES"/>
        </w:rPr>
        <w:t xml:space="preserve">6.2. Nada de lo dispuesto en el DPA se interpretará de manera que prevalezca sobre cualquier cláusula contradictoria de las Cláusulas Contractuales Tipo. </w:t>
      </w:r>
    </w:p>
    <w:p w14:paraId="35FB2D49" w14:textId="77777777" w:rsidR="005A7C54" w:rsidRPr="007B5B88" w:rsidRDefault="005A7C54" w:rsidP="005A7C54">
      <w:pPr>
        <w:spacing w:line="276" w:lineRule="auto"/>
        <w:rPr>
          <w:szCs w:val="20"/>
          <w:lang w:val="es-ES"/>
        </w:rPr>
      </w:pPr>
    </w:p>
    <w:p w14:paraId="4C1876A9" w14:textId="77777777" w:rsidR="00416E01" w:rsidRPr="007B5B88" w:rsidRDefault="00416E01" w:rsidP="00302B0B">
      <w:pPr>
        <w:spacing w:line="276" w:lineRule="auto"/>
        <w:rPr>
          <w:szCs w:val="20"/>
          <w:lang w:val="es-ES"/>
        </w:rPr>
      </w:pPr>
    </w:p>
    <w:p w14:paraId="60E249D1" w14:textId="48ACBE70" w:rsidR="005A7C54" w:rsidRPr="007B5B88" w:rsidRDefault="005A7C54" w:rsidP="005A7C54">
      <w:pPr>
        <w:spacing w:line="276" w:lineRule="auto"/>
        <w:rPr>
          <w:szCs w:val="20"/>
          <w:lang w:val="es-ES"/>
        </w:rPr>
      </w:pPr>
      <w:r w:rsidRPr="007B5B88">
        <w:rPr>
          <w:szCs w:val="20"/>
          <w:lang w:val="es-ES"/>
        </w:rPr>
        <w:t xml:space="preserve">6.3. Previa solicitud, el Cliente podrá exigir la oportunidad de revisar las Cláusulas Contractuales Tipo. En la medida necesaria para proteger los secretos comerciales u otra información confidencial, incluidos los Datos Personales, </w:t>
      </w:r>
      <w:r w:rsidR="00144B9C">
        <w:rPr>
          <w:szCs w:val="20"/>
          <w:lang w:val="es-ES"/>
        </w:rPr>
        <w:t>UBILIBET</w:t>
      </w:r>
      <w:r w:rsidRPr="007B5B88">
        <w:rPr>
          <w:szCs w:val="20"/>
          <w:lang w:val="es-ES"/>
        </w:rPr>
        <w:t xml:space="preserve"> podrá </w:t>
      </w:r>
      <w:r w:rsidR="006E00D5">
        <w:rPr>
          <w:szCs w:val="20"/>
          <w:lang w:val="es-ES"/>
        </w:rPr>
        <w:t>modificar o editar pa</w:t>
      </w:r>
      <w:r w:rsidRPr="007B5B88">
        <w:rPr>
          <w:szCs w:val="20"/>
          <w:lang w:val="es-ES"/>
        </w:rPr>
        <w:t>rte del texto de las Cláusulas Contractuales Tipo antes de compartir una copia.</w:t>
      </w:r>
    </w:p>
    <w:p w14:paraId="6FE2BBB2" w14:textId="77777777" w:rsidR="00A07576" w:rsidRPr="007B5B88" w:rsidRDefault="00A07576" w:rsidP="00302B0B">
      <w:pPr>
        <w:spacing w:line="276" w:lineRule="auto"/>
        <w:rPr>
          <w:szCs w:val="20"/>
          <w:lang w:val="es-ES"/>
        </w:rPr>
      </w:pPr>
    </w:p>
    <w:p w14:paraId="24FAF277" w14:textId="77777777" w:rsidR="00130D67" w:rsidRDefault="00130D67" w:rsidP="005A7C54">
      <w:pPr>
        <w:spacing w:line="276" w:lineRule="auto"/>
        <w:rPr>
          <w:szCs w:val="20"/>
          <w:lang w:val="es-ES"/>
        </w:rPr>
      </w:pPr>
    </w:p>
    <w:p w14:paraId="21CEE73D" w14:textId="351A31BE" w:rsidR="005A7C54" w:rsidRPr="007B5B88" w:rsidRDefault="005A7C54" w:rsidP="005A7C54">
      <w:pPr>
        <w:spacing w:line="276" w:lineRule="auto"/>
        <w:rPr>
          <w:szCs w:val="20"/>
          <w:lang w:val="es-ES"/>
        </w:rPr>
      </w:pPr>
      <w:r w:rsidRPr="007B5B88">
        <w:rPr>
          <w:szCs w:val="20"/>
          <w:lang w:val="es-ES"/>
        </w:rPr>
        <w:t xml:space="preserve">6.4. El Cliente reconoce que es responsable de cumplir con cualquier deber y obligación adicional aplicable para que la transferencia de Datos Personales a </w:t>
      </w:r>
      <w:r w:rsidR="00144B9C">
        <w:rPr>
          <w:szCs w:val="20"/>
          <w:lang w:val="es-ES"/>
        </w:rPr>
        <w:t>UBILIBET</w:t>
      </w:r>
      <w:r w:rsidRPr="007B5B88">
        <w:rPr>
          <w:szCs w:val="20"/>
          <w:lang w:val="es-ES"/>
        </w:rPr>
        <w:t xml:space="preserve"> y a los Sub</w:t>
      </w:r>
      <w:r w:rsidR="00130D67">
        <w:rPr>
          <w:szCs w:val="20"/>
          <w:lang w:val="es-ES"/>
        </w:rPr>
        <w:t>-encargados</w:t>
      </w:r>
      <w:r w:rsidRPr="007B5B88">
        <w:rPr>
          <w:szCs w:val="20"/>
          <w:lang w:val="es-ES"/>
        </w:rPr>
        <w:t xml:space="preserve"> no pertenecientes al EEE sea legal de acuerdo con las Leyes de Protección de Datos aplicables.</w:t>
      </w:r>
    </w:p>
    <w:p w14:paraId="4A8E29A7" w14:textId="4AE0C38F" w:rsidR="00B556BB" w:rsidRPr="007B5B88" w:rsidRDefault="00B556BB" w:rsidP="00302B0B">
      <w:pPr>
        <w:spacing w:line="276" w:lineRule="auto"/>
        <w:rPr>
          <w:szCs w:val="20"/>
          <w:lang w:val="es-ES"/>
        </w:rPr>
      </w:pPr>
    </w:p>
    <w:p w14:paraId="44F7D8C9" w14:textId="27D3FE56" w:rsidR="00B556BB" w:rsidRPr="007B5B88" w:rsidRDefault="00B556BB" w:rsidP="00302B0B">
      <w:pPr>
        <w:spacing w:line="276" w:lineRule="auto"/>
        <w:rPr>
          <w:szCs w:val="20"/>
          <w:lang w:val="es-ES"/>
        </w:rPr>
      </w:pPr>
    </w:p>
    <w:p w14:paraId="33A5EF7B" w14:textId="245720D6" w:rsidR="002A2189" w:rsidRDefault="002A2189" w:rsidP="002A2189">
      <w:pPr>
        <w:spacing w:line="276" w:lineRule="auto"/>
        <w:rPr>
          <w:szCs w:val="20"/>
          <w:lang w:val="es-ES"/>
        </w:rPr>
      </w:pPr>
      <w:r w:rsidRPr="007B5B88">
        <w:rPr>
          <w:szCs w:val="20"/>
          <w:lang w:val="es-ES"/>
        </w:rPr>
        <w:t xml:space="preserve">6.5. En la medida en que el Cliente sea un Responsable del Tratamiento ajeno al EEE, </w:t>
      </w:r>
      <w:r w:rsidR="00144B9C">
        <w:rPr>
          <w:szCs w:val="20"/>
          <w:lang w:val="es-ES"/>
        </w:rPr>
        <w:t>UBILIBET</w:t>
      </w:r>
      <w:r w:rsidRPr="007B5B88">
        <w:rPr>
          <w:szCs w:val="20"/>
          <w:lang w:val="es-ES"/>
        </w:rPr>
        <w:t xml:space="preserve"> y el Responsable del Tratamiento ajeno al EEE acuerdan que las Cláusulas Contractuales Tipo se aceptan por la presente como incorporadas al presente </w:t>
      </w:r>
      <w:r w:rsidR="008E269A" w:rsidRPr="007B5B88">
        <w:rPr>
          <w:szCs w:val="20"/>
          <w:lang w:val="es-ES"/>
        </w:rPr>
        <w:t>DPA</w:t>
      </w:r>
      <w:r w:rsidRPr="007B5B88">
        <w:rPr>
          <w:szCs w:val="20"/>
          <w:lang w:val="es-ES"/>
        </w:rPr>
        <w:t xml:space="preserve"> por referencia, en lo que respecta a cualquier transferencia de Datos Personales del Cliente del Responsable del Tratamiento ajeno al EEE a </w:t>
      </w:r>
      <w:r w:rsidR="00144B9C">
        <w:rPr>
          <w:szCs w:val="20"/>
          <w:lang w:val="es-ES"/>
        </w:rPr>
        <w:t>UBILIBET</w:t>
      </w:r>
      <w:r w:rsidRPr="007B5B88">
        <w:rPr>
          <w:szCs w:val="20"/>
          <w:lang w:val="es-ES"/>
        </w:rPr>
        <w:t xml:space="preserve"> en el contexto de la prestación de los Servicios. En este caso, se aplican las siguientes especificaciones a las Cláusulas Contractuales Tipo:</w:t>
      </w:r>
    </w:p>
    <w:p w14:paraId="77B93015" w14:textId="77777777" w:rsidR="00FB587E" w:rsidRPr="007B5B88" w:rsidRDefault="00FB587E" w:rsidP="002A2189">
      <w:pPr>
        <w:spacing w:line="276" w:lineRule="auto"/>
        <w:rPr>
          <w:szCs w:val="20"/>
          <w:lang w:val="es-ES"/>
        </w:rPr>
      </w:pPr>
    </w:p>
    <w:p w14:paraId="7FE12123" w14:textId="77777777" w:rsidR="002A2189" w:rsidRPr="007B5B88" w:rsidRDefault="002A2189" w:rsidP="002A2189">
      <w:pPr>
        <w:spacing w:line="276" w:lineRule="auto"/>
        <w:rPr>
          <w:szCs w:val="20"/>
          <w:lang w:val="es-ES"/>
        </w:rPr>
      </w:pPr>
      <w:r w:rsidRPr="007B5B88">
        <w:rPr>
          <w:szCs w:val="20"/>
          <w:lang w:val="es-ES"/>
        </w:rPr>
        <w:t>(i) Se aplica la cláusula 7 de las Cláusulas Contractuales Tipo;</w:t>
      </w:r>
    </w:p>
    <w:p w14:paraId="7AC14BA6" w14:textId="73597044" w:rsidR="002A2189" w:rsidRPr="007B5B88" w:rsidRDefault="002A2189" w:rsidP="002A2189">
      <w:pPr>
        <w:spacing w:line="276" w:lineRule="auto"/>
        <w:rPr>
          <w:szCs w:val="20"/>
          <w:lang w:val="es-ES"/>
        </w:rPr>
      </w:pPr>
      <w:r w:rsidRPr="007B5B88">
        <w:rPr>
          <w:szCs w:val="20"/>
          <w:lang w:val="es-ES"/>
        </w:rPr>
        <w:t>(</w:t>
      </w:r>
      <w:proofErr w:type="spellStart"/>
      <w:r w:rsidRPr="007B5B88">
        <w:rPr>
          <w:szCs w:val="20"/>
          <w:lang w:val="es-ES"/>
        </w:rPr>
        <w:t>ii</w:t>
      </w:r>
      <w:proofErr w:type="spellEnd"/>
      <w:r w:rsidRPr="007B5B88">
        <w:rPr>
          <w:szCs w:val="20"/>
          <w:lang w:val="es-ES"/>
        </w:rPr>
        <w:t xml:space="preserve">) Sólo se aplican las cláusulas de las Cláusulas Contractuales Tipo en el MÓDULO CUARTO: Transferencia del </w:t>
      </w:r>
      <w:r w:rsidR="00130D67">
        <w:rPr>
          <w:szCs w:val="20"/>
          <w:lang w:val="es-ES"/>
        </w:rPr>
        <w:t xml:space="preserve">encargado </w:t>
      </w:r>
      <w:r w:rsidRPr="007B5B88">
        <w:rPr>
          <w:szCs w:val="20"/>
          <w:lang w:val="es-ES"/>
        </w:rPr>
        <w:t xml:space="preserve">al </w:t>
      </w:r>
      <w:r w:rsidR="00130D67">
        <w:rPr>
          <w:szCs w:val="20"/>
          <w:lang w:val="es-ES"/>
        </w:rPr>
        <w:t>responsable</w:t>
      </w:r>
      <w:r w:rsidRPr="007B5B88">
        <w:rPr>
          <w:szCs w:val="20"/>
          <w:lang w:val="es-ES"/>
        </w:rPr>
        <w:t xml:space="preserve"> (con exclusión de los otros MÓDULOS).</w:t>
      </w:r>
    </w:p>
    <w:p w14:paraId="64801CF5" w14:textId="5C6232B6" w:rsidR="002A2189" w:rsidRPr="007B5B88" w:rsidRDefault="002A2189" w:rsidP="002A2189">
      <w:pPr>
        <w:spacing w:line="276" w:lineRule="auto"/>
        <w:rPr>
          <w:szCs w:val="20"/>
          <w:lang w:val="es-ES"/>
        </w:rPr>
      </w:pPr>
      <w:r w:rsidRPr="007B5B88">
        <w:rPr>
          <w:szCs w:val="20"/>
          <w:lang w:val="es-ES"/>
        </w:rPr>
        <w:t>(</w:t>
      </w:r>
      <w:proofErr w:type="spellStart"/>
      <w:r w:rsidRPr="007B5B88">
        <w:rPr>
          <w:szCs w:val="20"/>
          <w:lang w:val="es-ES"/>
        </w:rPr>
        <w:t>iii</w:t>
      </w:r>
      <w:proofErr w:type="spellEnd"/>
      <w:r w:rsidRPr="007B5B88">
        <w:rPr>
          <w:szCs w:val="20"/>
          <w:lang w:val="es-ES"/>
        </w:rPr>
        <w:t xml:space="preserve">) Las cláusulas 14 y 15 no son de aplicación, considerando que los Servicios no implican la combinación de los Datos Personales del Cliente recibidos del Responsable del Tratamiento fuera del EEE con otros Datos Personales recogidos por </w:t>
      </w:r>
      <w:r w:rsidR="00144B9C">
        <w:rPr>
          <w:szCs w:val="20"/>
          <w:lang w:val="es-ES"/>
        </w:rPr>
        <w:t>UBILIBET</w:t>
      </w:r>
      <w:r w:rsidRPr="007B5B88">
        <w:rPr>
          <w:szCs w:val="20"/>
          <w:lang w:val="es-ES"/>
        </w:rPr>
        <w:t xml:space="preserve"> en la UE.</w:t>
      </w:r>
    </w:p>
    <w:p w14:paraId="21E3D45F" w14:textId="2F397D3C" w:rsidR="002A2189" w:rsidRPr="007B5B88" w:rsidRDefault="002A2189" w:rsidP="002A2189">
      <w:pPr>
        <w:spacing w:line="276" w:lineRule="auto"/>
        <w:rPr>
          <w:szCs w:val="20"/>
          <w:lang w:val="es-ES"/>
        </w:rPr>
      </w:pPr>
      <w:r w:rsidRPr="007B5B88">
        <w:rPr>
          <w:szCs w:val="20"/>
          <w:lang w:val="es-ES"/>
        </w:rPr>
        <w:t>(</w:t>
      </w:r>
      <w:proofErr w:type="spellStart"/>
      <w:r w:rsidRPr="007B5B88">
        <w:rPr>
          <w:szCs w:val="20"/>
          <w:lang w:val="es-ES"/>
        </w:rPr>
        <w:t>iv</w:t>
      </w:r>
      <w:proofErr w:type="spellEnd"/>
      <w:r w:rsidRPr="007B5B88">
        <w:rPr>
          <w:szCs w:val="20"/>
          <w:lang w:val="es-ES"/>
        </w:rPr>
        <w:t xml:space="preserve">) En virtud de la cláusula 17 de las Cláusulas Contractuales Tipo, se aplicará la legislación de </w:t>
      </w:r>
      <w:r w:rsidR="00FB587E">
        <w:rPr>
          <w:szCs w:val="20"/>
          <w:lang w:val="es-ES"/>
        </w:rPr>
        <w:t>España</w:t>
      </w:r>
      <w:r w:rsidRPr="007B5B88">
        <w:rPr>
          <w:szCs w:val="20"/>
          <w:lang w:val="es-ES"/>
        </w:rPr>
        <w:t>.</w:t>
      </w:r>
    </w:p>
    <w:p w14:paraId="3C571388" w14:textId="01A5C8A8" w:rsidR="002A2189" w:rsidRPr="007B5B88" w:rsidRDefault="002A2189" w:rsidP="002A2189">
      <w:pPr>
        <w:spacing w:line="276" w:lineRule="auto"/>
        <w:rPr>
          <w:szCs w:val="20"/>
          <w:lang w:val="es-ES"/>
        </w:rPr>
      </w:pPr>
      <w:r w:rsidRPr="007B5B88">
        <w:rPr>
          <w:szCs w:val="20"/>
          <w:lang w:val="es-ES"/>
        </w:rPr>
        <w:t>(v) En virtud de la cláusula 18 de las Cláusulas Contractuales Tipo, se</w:t>
      </w:r>
      <w:r w:rsidR="0061664A">
        <w:rPr>
          <w:szCs w:val="20"/>
          <w:lang w:val="es-ES"/>
        </w:rPr>
        <w:t xml:space="preserve">rán competentes </w:t>
      </w:r>
      <w:r w:rsidRPr="007B5B88">
        <w:rPr>
          <w:szCs w:val="20"/>
          <w:lang w:val="es-ES"/>
        </w:rPr>
        <w:t xml:space="preserve">los tribunales de </w:t>
      </w:r>
      <w:r w:rsidR="00FB587E">
        <w:rPr>
          <w:szCs w:val="20"/>
          <w:lang w:val="es-ES"/>
        </w:rPr>
        <w:t>Barcelona (España)</w:t>
      </w:r>
      <w:r w:rsidRPr="007B5B88">
        <w:rPr>
          <w:szCs w:val="20"/>
          <w:lang w:val="es-ES"/>
        </w:rPr>
        <w:t>.</w:t>
      </w:r>
    </w:p>
    <w:p w14:paraId="73952C22" w14:textId="058302C3" w:rsidR="002A2189" w:rsidRPr="007B5B88" w:rsidRDefault="002A2189" w:rsidP="002A2189">
      <w:pPr>
        <w:spacing w:line="276" w:lineRule="auto"/>
        <w:rPr>
          <w:szCs w:val="20"/>
          <w:lang w:val="es-ES"/>
        </w:rPr>
      </w:pPr>
      <w:r w:rsidRPr="007B5B88">
        <w:rPr>
          <w:szCs w:val="20"/>
          <w:lang w:val="es-ES"/>
        </w:rPr>
        <w:t xml:space="preserve">(vi) Sólo se aplicará el Anexo 1 del presente </w:t>
      </w:r>
      <w:r w:rsidR="008E269A" w:rsidRPr="007B5B88">
        <w:rPr>
          <w:szCs w:val="20"/>
          <w:lang w:val="es-ES"/>
        </w:rPr>
        <w:t>DPA</w:t>
      </w:r>
      <w:r w:rsidRPr="007B5B88">
        <w:rPr>
          <w:szCs w:val="20"/>
          <w:lang w:val="es-ES"/>
        </w:rPr>
        <w:t>, que se considerará como Anexo I de las Cláusulas Contractuales Tipo.</w:t>
      </w:r>
    </w:p>
    <w:p w14:paraId="3CCB0B7D" w14:textId="77777777" w:rsidR="002A2189" w:rsidRPr="007B5B88" w:rsidRDefault="002A2189" w:rsidP="002A2189">
      <w:pPr>
        <w:spacing w:line="276" w:lineRule="auto"/>
        <w:rPr>
          <w:szCs w:val="20"/>
          <w:lang w:val="es-ES"/>
        </w:rPr>
      </w:pPr>
    </w:p>
    <w:p w14:paraId="7B08ED8F" w14:textId="77777777" w:rsidR="00416E01" w:rsidRPr="007B5B88" w:rsidRDefault="00416E01" w:rsidP="00302B0B">
      <w:pPr>
        <w:spacing w:line="276" w:lineRule="auto"/>
        <w:rPr>
          <w:szCs w:val="20"/>
          <w:lang w:val="es-ES"/>
        </w:rPr>
      </w:pPr>
    </w:p>
    <w:p w14:paraId="208E9038" w14:textId="706F8C00" w:rsidR="00416E01" w:rsidRPr="007B5B88" w:rsidRDefault="00416E01" w:rsidP="00C46B18">
      <w:pPr>
        <w:pStyle w:val="Ttulo2"/>
        <w:rPr>
          <w:lang w:val="es-ES"/>
        </w:rPr>
      </w:pPr>
      <w:bookmarkStart w:id="13" w:name="_Toc95565427"/>
      <w:r w:rsidRPr="007B5B88">
        <w:rPr>
          <w:lang w:val="es-ES"/>
        </w:rPr>
        <w:t>Cooper</w:t>
      </w:r>
      <w:r w:rsidR="005A7C54">
        <w:rPr>
          <w:lang w:val="es-ES"/>
        </w:rPr>
        <w:t>aci</w:t>
      </w:r>
      <w:r w:rsidR="00F6626B">
        <w:rPr>
          <w:lang w:val="es-ES"/>
        </w:rPr>
        <w:t>ó</w:t>
      </w:r>
      <w:r w:rsidR="005A7C54">
        <w:rPr>
          <w:lang w:val="es-ES"/>
        </w:rPr>
        <w:t>n y obligaciones de registro</w:t>
      </w:r>
      <w:bookmarkEnd w:id="13"/>
    </w:p>
    <w:p w14:paraId="183F8532" w14:textId="77777777" w:rsidR="00416E01" w:rsidRPr="007B5B88" w:rsidRDefault="00416E01" w:rsidP="00302B0B">
      <w:pPr>
        <w:spacing w:line="276" w:lineRule="auto"/>
        <w:rPr>
          <w:szCs w:val="20"/>
          <w:lang w:val="es-ES"/>
        </w:rPr>
      </w:pPr>
    </w:p>
    <w:p w14:paraId="65053429" w14:textId="48AF9586" w:rsidR="002A2189" w:rsidRPr="007B5B88" w:rsidRDefault="0061664A" w:rsidP="0061664A">
      <w:pPr>
        <w:spacing w:line="276" w:lineRule="auto"/>
        <w:rPr>
          <w:szCs w:val="20"/>
          <w:lang w:val="es-ES"/>
        </w:rPr>
      </w:pPr>
      <w:r w:rsidRPr="007B5B88">
        <w:rPr>
          <w:szCs w:val="20"/>
          <w:lang w:val="es-ES"/>
        </w:rPr>
        <w:t xml:space="preserve">7.1. Las Partes colaboran de buena fe para asegurar el cumplimiento de las disposiciones </w:t>
      </w:r>
      <w:r w:rsidR="002A2189" w:rsidRPr="007B5B88">
        <w:rPr>
          <w:szCs w:val="20"/>
          <w:lang w:val="es-ES"/>
        </w:rPr>
        <w:t>presente DPA, incluyendo, pero no limitándose a, asegurar el correcto y oportuno ejercicio de los Derechos del Titular de los Datos</w:t>
      </w:r>
      <w:r>
        <w:rPr>
          <w:szCs w:val="20"/>
          <w:lang w:val="es-ES"/>
        </w:rPr>
        <w:t xml:space="preserve"> (Interesado)</w:t>
      </w:r>
      <w:r w:rsidR="002A2189" w:rsidRPr="007B5B88">
        <w:rPr>
          <w:szCs w:val="20"/>
          <w:lang w:val="es-ES"/>
        </w:rPr>
        <w:t xml:space="preserve">, gestionando los incidentes en caso de </w:t>
      </w:r>
      <w:r>
        <w:rPr>
          <w:szCs w:val="20"/>
          <w:lang w:val="es-ES"/>
        </w:rPr>
        <w:t>Violación</w:t>
      </w:r>
      <w:r w:rsidR="002A2189" w:rsidRPr="007B5B88">
        <w:rPr>
          <w:szCs w:val="20"/>
          <w:lang w:val="es-ES"/>
        </w:rPr>
        <w:t xml:space="preserve"> de Datos Personales con el fin de mitigar sus posibles efectos adversos.</w:t>
      </w:r>
    </w:p>
    <w:p w14:paraId="13AEF385" w14:textId="77777777" w:rsidR="002A2189" w:rsidRPr="007B5B88" w:rsidRDefault="002A2189" w:rsidP="002A2189">
      <w:pPr>
        <w:spacing w:line="276" w:lineRule="auto"/>
        <w:rPr>
          <w:szCs w:val="20"/>
          <w:lang w:val="es-ES"/>
        </w:rPr>
      </w:pPr>
    </w:p>
    <w:p w14:paraId="39C0FB00" w14:textId="77777777" w:rsidR="002A2189" w:rsidRPr="007B5B88" w:rsidRDefault="002A2189" w:rsidP="002A2189">
      <w:pPr>
        <w:spacing w:line="276" w:lineRule="auto"/>
        <w:rPr>
          <w:szCs w:val="20"/>
          <w:lang w:val="es-ES"/>
        </w:rPr>
      </w:pPr>
      <w:r w:rsidRPr="007B5B88">
        <w:rPr>
          <w:szCs w:val="20"/>
          <w:lang w:val="es-ES"/>
        </w:rPr>
        <w:t>7.2 Las Partes colaboran de buena fe para poner a disposición de la otra y de las Autoridades de Control la información necesaria para demostrar el cumplimiento de las Leyes de Protección de Datos aplicables.</w:t>
      </w:r>
    </w:p>
    <w:p w14:paraId="286757CB" w14:textId="77777777" w:rsidR="00416E01" w:rsidRPr="007B5B88" w:rsidRDefault="00416E01" w:rsidP="00302B0B">
      <w:pPr>
        <w:spacing w:line="276" w:lineRule="auto"/>
        <w:rPr>
          <w:szCs w:val="20"/>
          <w:lang w:val="es-ES"/>
        </w:rPr>
      </w:pPr>
    </w:p>
    <w:p w14:paraId="1F9FBDBF" w14:textId="5B9ACAA8" w:rsidR="00416E01" w:rsidRPr="007B5B88" w:rsidRDefault="0061664A" w:rsidP="00C46B18">
      <w:pPr>
        <w:pStyle w:val="Ttulo2"/>
        <w:rPr>
          <w:lang w:val="es-ES"/>
        </w:rPr>
      </w:pPr>
      <w:bookmarkStart w:id="14" w:name="_Toc497823233"/>
      <w:bookmarkStart w:id="15" w:name="_Toc95565428"/>
      <w:r>
        <w:rPr>
          <w:lang w:val="es-ES"/>
        </w:rPr>
        <w:t>Derechos del Interesado</w:t>
      </w:r>
      <w:bookmarkEnd w:id="14"/>
      <w:bookmarkEnd w:id="15"/>
    </w:p>
    <w:p w14:paraId="3DBD8508" w14:textId="77777777" w:rsidR="0061664A" w:rsidRDefault="0061664A" w:rsidP="00302B0B">
      <w:pPr>
        <w:spacing w:line="276" w:lineRule="auto"/>
        <w:rPr>
          <w:szCs w:val="20"/>
          <w:lang w:val="es-ES"/>
        </w:rPr>
      </w:pPr>
    </w:p>
    <w:p w14:paraId="51C439FB" w14:textId="44172587" w:rsidR="002A2189" w:rsidRPr="007B5B88" w:rsidRDefault="002A2189" w:rsidP="002A2189">
      <w:pPr>
        <w:spacing w:line="276" w:lineRule="auto"/>
        <w:rPr>
          <w:szCs w:val="20"/>
          <w:lang w:val="es-ES"/>
        </w:rPr>
      </w:pPr>
      <w:r w:rsidRPr="007B5B88">
        <w:rPr>
          <w:szCs w:val="20"/>
          <w:lang w:val="es-ES"/>
        </w:rPr>
        <w:t xml:space="preserve">8.1. Teniendo en cuenta la naturaleza del Tratamiento, </w:t>
      </w:r>
      <w:r w:rsidR="00144B9C">
        <w:rPr>
          <w:szCs w:val="20"/>
          <w:lang w:val="es-ES"/>
        </w:rPr>
        <w:t>UBILIBET</w:t>
      </w:r>
      <w:r w:rsidRPr="007B5B88">
        <w:rPr>
          <w:szCs w:val="20"/>
          <w:lang w:val="es-ES"/>
        </w:rPr>
        <w:t xml:space="preserve"> asiste al Cliente con medidas técnicas y organizativas adecuadas para el cumplimiento de la obligación del Cliente de responder a las solicitudes de ejercicio de los Derechos </w:t>
      </w:r>
      <w:r w:rsidR="0061664A">
        <w:rPr>
          <w:szCs w:val="20"/>
          <w:lang w:val="es-ES"/>
        </w:rPr>
        <w:t>por parte del Interesado</w:t>
      </w:r>
      <w:r w:rsidRPr="007B5B88">
        <w:rPr>
          <w:szCs w:val="20"/>
          <w:lang w:val="es-ES"/>
        </w:rPr>
        <w:t xml:space="preserve">. </w:t>
      </w:r>
    </w:p>
    <w:p w14:paraId="6FF121FB" w14:textId="77777777" w:rsidR="002A2189" w:rsidRPr="007B5B88" w:rsidRDefault="002A2189" w:rsidP="002A2189">
      <w:pPr>
        <w:spacing w:line="276" w:lineRule="auto"/>
        <w:rPr>
          <w:szCs w:val="20"/>
          <w:lang w:val="es-ES"/>
        </w:rPr>
      </w:pPr>
    </w:p>
    <w:p w14:paraId="10B1852F" w14:textId="07ECD22A" w:rsidR="002A2189" w:rsidRPr="007B5B88" w:rsidRDefault="002A2189" w:rsidP="002A2189">
      <w:pPr>
        <w:spacing w:line="276" w:lineRule="auto"/>
        <w:rPr>
          <w:szCs w:val="20"/>
          <w:lang w:val="es-ES"/>
        </w:rPr>
      </w:pPr>
      <w:r w:rsidRPr="007B5B88">
        <w:rPr>
          <w:szCs w:val="20"/>
          <w:lang w:val="es-ES"/>
        </w:rPr>
        <w:t xml:space="preserve">8.2. </w:t>
      </w:r>
      <w:r w:rsidR="00144B9C">
        <w:rPr>
          <w:szCs w:val="20"/>
          <w:lang w:val="es-ES"/>
        </w:rPr>
        <w:t>UBILIBET</w:t>
      </w:r>
      <w:r w:rsidRPr="007B5B88">
        <w:rPr>
          <w:szCs w:val="20"/>
          <w:lang w:val="es-ES"/>
        </w:rPr>
        <w:t xml:space="preserve"> prestará al Cliente una cooperación y asistencia razonables y le facilitará la información que sea razonablemente necesaria para responder a los </w:t>
      </w:r>
      <w:r w:rsidR="00BF5759">
        <w:rPr>
          <w:szCs w:val="20"/>
          <w:lang w:val="es-ES"/>
        </w:rPr>
        <w:t>Interesados</w:t>
      </w:r>
      <w:r w:rsidRPr="007B5B88">
        <w:rPr>
          <w:szCs w:val="20"/>
          <w:lang w:val="es-ES"/>
        </w:rPr>
        <w:t xml:space="preserve"> o para que el Cliente pueda cumplir con sus obligaciones en virtud de la Legislación de Protección de Datos aplicable en relación con los Derechos del </w:t>
      </w:r>
      <w:r w:rsidR="00BF5759">
        <w:rPr>
          <w:szCs w:val="20"/>
          <w:lang w:val="es-ES"/>
        </w:rPr>
        <w:t>Interesado</w:t>
      </w:r>
      <w:r w:rsidRPr="007B5B88">
        <w:rPr>
          <w:szCs w:val="20"/>
          <w:lang w:val="es-ES"/>
        </w:rPr>
        <w:t xml:space="preserve">. El Cliente reconoce y acepta que en el caso de que dicha cooperación y asistencia requiera de recursos significativos por parte del </w:t>
      </w:r>
      <w:r w:rsidR="00BF5759">
        <w:rPr>
          <w:szCs w:val="20"/>
          <w:lang w:val="es-ES"/>
        </w:rPr>
        <w:t>Encargado del Tratamiento</w:t>
      </w:r>
      <w:r w:rsidRPr="007B5B88">
        <w:rPr>
          <w:szCs w:val="20"/>
          <w:lang w:val="es-ES"/>
        </w:rPr>
        <w:t>, este esfuerzo se cobrará previo</w:t>
      </w:r>
      <w:r w:rsidR="00BF5759">
        <w:rPr>
          <w:szCs w:val="20"/>
          <w:lang w:val="es-ES"/>
        </w:rPr>
        <w:t>s</w:t>
      </w:r>
      <w:r w:rsidRPr="007B5B88">
        <w:rPr>
          <w:szCs w:val="20"/>
          <w:lang w:val="es-ES"/>
        </w:rPr>
        <w:t xml:space="preserve"> aviso y acuerdo con el Cliente.</w:t>
      </w:r>
    </w:p>
    <w:p w14:paraId="7308904F" w14:textId="6A9A137A" w:rsidR="002A2189" w:rsidRPr="007B5B88" w:rsidRDefault="002A2189" w:rsidP="00302B0B">
      <w:pPr>
        <w:spacing w:line="276" w:lineRule="auto"/>
        <w:rPr>
          <w:szCs w:val="20"/>
          <w:lang w:val="es-ES"/>
        </w:rPr>
      </w:pPr>
    </w:p>
    <w:p w14:paraId="33EA23FC" w14:textId="77777777" w:rsidR="002A2189" w:rsidRPr="007B5B88" w:rsidRDefault="002A2189" w:rsidP="00302B0B">
      <w:pPr>
        <w:spacing w:line="276" w:lineRule="auto"/>
        <w:rPr>
          <w:szCs w:val="20"/>
          <w:lang w:val="es-ES"/>
        </w:rPr>
      </w:pPr>
    </w:p>
    <w:p w14:paraId="4E26E613" w14:textId="79B60DAC" w:rsidR="00416E01" w:rsidRPr="007B5B88" w:rsidRDefault="00DC07D9" w:rsidP="00C46B18">
      <w:pPr>
        <w:pStyle w:val="Ttulo2"/>
        <w:rPr>
          <w:lang w:val="es-ES"/>
        </w:rPr>
      </w:pPr>
      <w:bookmarkStart w:id="16" w:name="_Toc95565429"/>
      <w:r>
        <w:rPr>
          <w:lang w:val="es-ES"/>
        </w:rPr>
        <w:t>Devolución y Borrado de Datos</w:t>
      </w:r>
      <w:bookmarkEnd w:id="16"/>
    </w:p>
    <w:p w14:paraId="455542C4" w14:textId="77777777" w:rsidR="00416E01" w:rsidRPr="007B5B88" w:rsidRDefault="00416E01" w:rsidP="00302B0B">
      <w:pPr>
        <w:spacing w:line="276" w:lineRule="auto"/>
        <w:rPr>
          <w:szCs w:val="20"/>
          <w:lang w:val="es-ES"/>
        </w:rPr>
      </w:pPr>
    </w:p>
    <w:p w14:paraId="7DD55776" w14:textId="77777777" w:rsidR="00C91F9D" w:rsidRPr="007B5B88" w:rsidRDefault="00C91F9D" w:rsidP="00302B0B">
      <w:pPr>
        <w:spacing w:line="276" w:lineRule="auto"/>
        <w:rPr>
          <w:szCs w:val="20"/>
          <w:lang w:val="es-ES"/>
        </w:rPr>
      </w:pPr>
    </w:p>
    <w:p w14:paraId="67EBF508" w14:textId="7C6467A8" w:rsidR="002A2189" w:rsidRPr="007B5B88" w:rsidRDefault="002A2189" w:rsidP="002A2189">
      <w:pPr>
        <w:spacing w:line="276" w:lineRule="auto"/>
        <w:rPr>
          <w:szCs w:val="20"/>
          <w:lang w:val="es-ES"/>
        </w:rPr>
      </w:pPr>
      <w:r w:rsidRPr="007B5B88">
        <w:rPr>
          <w:szCs w:val="20"/>
          <w:lang w:val="es-ES"/>
        </w:rPr>
        <w:t xml:space="preserve">9.1. </w:t>
      </w:r>
      <w:r w:rsidR="00144B9C">
        <w:rPr>
          <w:szCs w:val="20"/>
          <w:lang w:val="es-ES"/>
        </w:rPr>
        <w:t>UBILIBET</w:t>
      </w:r>
      <w:r w:rsidRPr="007B5B88">
        <w:rPr>
          <w:szCs w:val="20"/>
          <w:lang w:val="es-ES"/>
        </w:rPr>
        <w:t xml:space="preserve"> devolverá o destruirá, sin coste alguno para el Cliente, los Datos Personales del Cliente a petición de éste y tras el vencimiento o la finalización anticipada de este </w:t>
      </w:r>
      <w:r w:rsidR="008E269A" w:rsidRPr="007B5B88">
        <w:rPr>
          <w:szCs w:val="20"/>
          <w:lang w:val="es-ES"/>
        </w:rPr>
        <w:t>DPA</w:t>
      </w:r>
      <w:r w:rsidRPr="007B5B88">
        <w:rPr>
          <w:szCs w:val="20"/>
          <w:lang w:val="es-ES"/>
        </w:rPr>
        <w:t xml:space="preserve">, previa solicitud por escrito del Cliente con una antelación razonable, a menos que las leyes </w:t>
      </w:r>
      <w:r w:rsidR="00BF5759">
        <w:rPr>
          <w:szCs w:val="20"/>
          <w:lang w:val="es-ES"/>
        </w:rPr>
        <w:t>de obligado cumplimiento a</w:t>
      </w:r>
      <w:r w:rsidRPr="007B5B88">
        <w:rPr>
          <w:szCs w:val="20"/>
          <w:lang w:val="es-ES"/>
        </w:rPr>
        <w:t xml:space="preserve">plicables (incluidas, entre otras, las Leyes de Protección de Datos Aplicables o </w:t>
      </w:r>
      <w:r w:rsidR="00BF5759">
        <w:rPr>
          <w:szCs w:val="20"/>
          <w:lang w:val="es-ES"/>
        </w:rPr>
        <w:t>las autoridades competentes</w:t>
      </w:r>
      <w:r w:rsidRPr="007B5B88">
        <w:rPr>
          <w:szCs w:val="20"/>
          <w:lang w:val="es-ES"/>
        </w:rPr>
        <w:t xml:space="preserve">), incluidas, entre otras, las Autoridades de Supervisión, impidan que </w:t>
      </w:r>
      <w:r w:rsidR="00144B9C">
        <w:rPr>
          <w:szCs w:val="20"/>
          <w:lang w:val="es-ES"/>
        </w:rPr>
        <w:t>UBILIBET</w:t>
      </w:r>
      <w:r w:rsidRPr="007B5B88">
        <w:rPr>
          <w:szCs w:val="20"/>
          <w:lang w:val="es-ES"/>
        </w:rPr>
        <w:t xml:space="preserve"> lo haga.</w:t>
      </w:r>
    </w:p>
    <w:p w14:paraId="62242173" w14:textId="77777777" w:rsidR="002A2189" w:rsidRPr="007B5B88" w:rsidRDefault="002A2189" w:rsidP="002A2189">
      <w:pPr>
        <w:spacing w:line="276" w:lineRule="auto"/>
        <w:rPr>
          <w:szCs w:val="20"/>
          <w:lang w:val="es-ES"/>
        </w:rPr>
      </w:pPr>
    </w:p>
    <w:p w14:paraId="1F24280C" w14:textId="22426886" w:rsidR="002A2189" w:rsidRPr="007B5B88" w:rsidRDefault="002A2189" w:rsidP="002A2189">
      <w:pPr>
        <w:spacing w:line="276" w:lineRule="auto"/>
        <w:rPr>
          <w:szCs w:val="20"/>
          <w:lang w:val="es-ES"/>
        </w:rPr>
      </w:pPr>
      <w:r w:rsidRPr="007B5B88">
        <w:rPr>
          <w:szCs w:val="20"/>
          <w:lang w:val="es-ES"/>
        </w:rPr>
        <w:t xml:space="preserve">9.2. Con respecto a las solicitudes específicas del Cliente para la devolución de los Datos Personales del Cliente, dicha solicitud se cumplirá en la medida de lo posible, con sujeción a las limitaciones técnicas y organizativas comercialmente razonables, que son proporcionales al volumen y la categorización y la cantidad de Datos Personales </w:t>
      </w:r>
      <w:r w:rsidR="00333D25">
        <w:rPr>
          <w:szCs w:val="20"/>
          <w:lang w:val="es-ES"/>
        </w:rPr>
        <w:t>trat</w:t>
      </w:r>
      <w:r w:rsidRPr="007B5B88">
        <w:rPr>
          <w:szCs w:val="20"/>
          <w:lang w:val="es-ES"/>
        </w:rPr>
        <w:t>ados.</w:t>
      </w:r>
    </w:p>
    <w:p w14:paraId="49212415" w14:textId="77777777" w:rsidR="002A2189" w:rsidRPr="007B5B88" w:rsidRDefault="002A2189" w:rsidP="002A2189">
      <w:pPr>
        <w:spacing w:line="276" w:lineRule="auto"/>
        <w:rPr>
          <w:szCs w:val="20"/>
          <w:lang w:val="es-ES"/>
        </w:rPr>
      </w:pPr>
    </w:p>
    <w:p w14:paraId="17721DA9" w14:textId="44CD1B34" w:rsidR="002A2189" w:rsidRPr="007B5B88" w:rsidRDefault="002A2189" w:rsidP="002A2189">
      <w:pPr>
        <w:spacing w:line="276" w:lineRule="auto"/>
        <w:rPr>
          <w:szCs w:val="20"/>
          <w:lang w:val="es-ES"/>
        </w:rPr>
      </w:pPr>
      <w:r w:rsidRPr="007B5B88">
        <w:rPr>
          <w:szCs w:val="20"/>
          <w:lang w:val="es-ES"/>
        </w:rPr>
        <w:t xml:space="preserve">9.3. Los Datos Personales del Cliente devueltos siguiendo el procedimiento interno estándar de </w:t>
      </w:r>
      <w:r w:rsidR="00144B9C">
        <w:rPr>
          <w:szCs w:val="20"/>
          <w:lang w:val="es-ES"/>
        </w:rPr>
        <w:t>UBILIBET</w:t>
      </w:r>
      <w:r w:rsidRPr="007B5B88">
        <w:rPr>
          <w:szCs w:val="20"/>
          <w:lang w:val="es-ES"/>
        </w:rPr>
        <w:t xml:space="preserve"> se devolverán sin coste alguno para el Cliente, de lo contrario se devolverán a un coste razonable para el Cliente.</w:t>
      </w:r>
    </w:p>
    <w:p w14:paraId="0FE8A2AE" w14:textId="77777777" w:rsidR="002A2189" w:rsidRPr="007B5B88" w:rsidRDefault="002A2189" w:rsidP="002A2189">
      <w:pPr>
        <w:spacing w:line="276" w:lineRule="auto"/>
        <w:rPr>
          <w:szCs w:val="20"/>
          <w:lang w:val="es-ES"/>
        </w:rPr>
      </w:pPr>
    </w:p>
    <w:p w14:paraId="6AB5AF38" w14:textId="1616DFD8" w:rsidR="002A2189" w:rsidRPr="007B5B88" w:rsidRDefault="002A2189" w:rsidP="002A2189">
      <w:pPr>
        <w:spacing w:line="276" w:lineRule="auto"/>
        <w:rPr>
          <w:szCs w:val="20"/>
          <w:lang w:val="es-ES"/>
        </w:rPr>
      </w:pPr>
      <w:r w:rsidRPr="007B5B88">
        <w:rPr>
          <w:szCs w:val="20"/>
          <w:lang w:val="es-ES"/>
        </w:rPr>
        <w:t xml:space="preserve">9.4. En caso de que el Cliente opte por la eliminación de los Datos Personales del Cliente y salvo </w:t>
      </w:r>
      <w:r w:rsidR="00333D25">
        <w:rPr>
          <w:szCs w:val="20"/>
          <w:lang w:val="es-ES"/>
        </w:rPr>
        <w:t xml:space="preserve">lo dispuesto en </w:t>
      </w:r>
      <w:r w:rsidRPr="007B5B88">
        <w:rPr>
          <w:szCs w:val="20"/>
          <w:lang w:val="es-ES"/>
        </w:rPr>
        <w:t xml:space="preserve">el Art. 9.5, </w:t>
      </w:r>
      <w:r w:rsidR="00144B9C">
        <w:rPr>
          <w:szCs w:val="20"/>
          <w:lang w:val="es-ES"/>
        </w:rPr>
        <w:t>UBILIBET</w:t>
      </w:r>
      <w:r w:rsidRPr="007B5B88">
        <w:rPr>
          <w:szCs w:val="20"/>
          <w:lang w:val="es-ES"/>
        </w:rPr>
        <w:t xml:space="preserve"> proporciona</w:t>
      </w:r>
      <w:r w:rsidR="00333D25">
        <w:rPr>
          <w:szCs w:val="20"/>
          <w:lang w:val="es-ES"/>
        </w:rPr>
        <w:t>rá</w:t>
      </w:r>
      <w:r w:rsidRPr="007B5B88">
        <w:rPr>
          <w:szCs w:val="20"/>
          <w:lang w:val="es-ES"/>
        </w:rPr>
        <w:t xml:space="preserve"> una declaración que asegur</w:t>
      </w:r>
      <w:r w:rsidR="00333D25">
        <w:rPr>
          <w:szCs w:val="20"/>
          <w:lang w:val="es-ES"/>
        </w:rPr>
        <w:t>e</w:t>
      </w:r>
      <w:r w:rsidRPr="007B5B88">
        <w:rPr>
          <w:szCs w:val="20"/>
          <w:lang w:val="es-ES"/>
        </w:rPr>
        <w:t xml:space="preserve"> dicha eliminación. </w:t>
      </w:r>
    </w:p>
    <w:p w14:paraId="570FF885" w14:textId="77777777" w:rsidR="002A2189" w:rsidRPr="007B5B88" w:rsidRDefault="002A2189" w:rsidP="002A2189">
      <w:pPr>
        <w:spacing w:line="276" w:lineRule="auto"/>
        <w:rPr>
          <w:szCs w:val="20"/>
          <w:lang w:val="es-ES"/>
        </w:rPr>
      </w:pPr>
    </w:p>
    <w:p w14:paraId="1ABDE5DA" w14:textId="1E00C783" w:rsidR="002A2189" w:rsidRPr="007B5B88" w:rsidRDefault="002A2189" w:rsidP="002A2189">
      <w:pPr>
        <w:spacing w:line="276" w:lineRule="auto"/>
        <w:rPr>
          <w:szCs w:val="20"/>
          <w:lang w:val="es-ES"/>
        </w:rPr>
      </w:pPr>
      <w:r w:rsidRPr="007B5B88">
        <w:rPr>
          <w:szCs w:val="20"/>
          <w:lang w:val="es-ES"/>
        </w:rPr>
        <w:t xml:space="preserve">9.5. </w:t>
      </w:r>
      <w:r w:rsidR="00144B9C">
        <w:rPr>
          <w:szCs w:val="20"/>
          <w:lang w:val="es-ES"/>
        </w:rPr>
        <w:t>UBILIBET</w:t>
      </w:r>
      <w:r w:rsidRPr="007B5B88">
        <w:rPr>
          <w:szCs w:val="20"/>
          <w:lang w:val="es-ES"/>
        </w:rPr>
        <w:t xml:space="preserve"> podrá conservar los Datos Personales del Cliente almacenados de acuerdo con las operaciones regulares de copia de seguridad informática en cumplimiento de los protocolos de recuperación de desastres y continuidad del negocio de </w:t>
      </w:r>
      <w:r w:rsidR="00144B9C">
        <w:rPr>
          <w:szCs w:val="20"/>
          <w:lang w:val="es-ES"/>
        </w:rPr>
        <w:t>UBILIBET</w:t>
      </w:r>
      <w:r w:rsidRPr="007B5B88">
        <w:rPr>
          <w:szCs w:val="20"/>
          <w:lang w:val="es-ES"/>
        </w:rPr>
        <w:t xml:space="preserve"> (véase el artículo 12), siempre y cuando </w:t>
      </w:r>
      <w:r w:rsidR="00144B9C">
        <w:rPr>
          <w:szCs w:val="20"/>
          <w:lang w:val="es-ES"/>
        </w:rPr>
        <w:t>UBILIBET</w:t>
      </w:r>
      <w:r w:rsidRPr="007B5B88">
        <w:rPr>
          <w:szCs w:val="20"/>
          <w:lang w:val="es-ES"/>
        </w:rPr>
        <w:t xml:space="preserve"> no </w:t>
      </w:r>
      <w:r w:rsidR="006E00D5">
        <w:rPr>
          <w:szCs w:val="20"/>
          <w:lang w:val="es-ES"/>
        </w:rPr>
        <w:t xml:space="preserve">procese y no </w:t>
      </w:r>
      <w:r w:rsidRPr="007B5B88">
        <w:rPr>
          <w:szCs w:val="20"/>
          <w:lang w:val="es-ES"/>
        </w:rPr>
        <w:t xml:space="preserve">permita a sus </w:t>
      </w:r>
      <w:r w:rsidR="00333D25">
        <w:rPr>
          <w:szCs w:val="20"/>
          <w:lang w:val="es-ES"/>
        </w:rPr>
        <w:t>sub-encargados</w:t>
      </w:r>
      <w:r w:rsidRPr="007B5B88">
        <w:rPr>
          <w:szCs w:val="20"/>
          <w:lang w:val="es-ES"/>
        </w:rPr>
        <w:t xml:space="preserve"> procesar activa o intencionadamente dichos Datos Personales del Cliente para cualquier fin distinto de la prestación del Servicio. </w:t>
      </w:r>
    </w:p>
    <w:p w14:paraId="109524BF" w14:textId="77777777" w:rsidR="00416E01" w:rsidRPr="007B5B88" w:rsidRDefault="00416E01" w:rsidP="00302B0B">
      <w:pPr>
        <w:spacing w:line="276" w:lineRule="auto"/>
        <w:rPr>
          <w:szCs w:val="20"/>
          <w:lang w:val="es-ES"/>
        </w:rPr>
      </w:pPr>
    </w:p>
    <w:p w14:paraId="44AF6D88" w14:textId="27DB4C9A" w:rsidR="00416E01" w:rsidRPr="007B5B88" w:rsidRDefault="00416E01" w:rsidP="00C46B18">
      <w:pPr>
        <w:pStyle w:val="Ttulo2"/>
        <w:rPr>
          <w:lang w:val="es-ES"/>
        </w:rPr>
      </w:pPr>
      <w:bookmarkStart w:id="17" w:name="_Toc497823235"/>
      <w:bookmarkStart w:id="18" w:name="_Toc95565430"/>
      <w:r w:rsidRPr="007B5B88">
        <w:rPr>
          <w:lang w:val="es-ES"/>
        </w:rPr>
        <w:t>Trans</w:t>
      </w:r>
      <w:bookmarkEnd w:id="17"/>
      <w:r w:rsidR="00B60C29">
        <w:rPr>
          <w:lang w:val="es-ES"/>
        </w:rPr>
        <w:t>ferencias</w:t>
      </w:r>
      <w:bookmarkEnd w:id="18"/>
    </w:p>
    <w:p w14:paraId="1909D273" w14:textId="77777777" w:rsidR="00416E01" w:rsidRPr="007B5B88" w:rsidRDefault="00416E01" w:rsidP="00302B0B">
      <w:pPr>
        <w:spacing w:line="276" w:lineRule="auto"/>
        <w:jc w:val="center"/>
        <w:rPr>
          <w:b/>
          <w:bCs/>
          <w:szCs w:val="20"/>
          <w:lang w:val="es-ES"/>
        </w:rPr>
      </w:pPr>
    </w:p>
    <w:p w14:paraId="74028B87" w14:textId="326E98AB" w:rsidR="00C91F9D" w:rsidRPr="007B5B88" w:rsidRDefault="00C91F9D" w:rsidP="00302B0B">
      <w:pPr>
        <w:spacing w:line="276" w:lineRule="auto"/>
        <w:rPr>
          <w:szCs w:val="20"/>
          <w:lang w:val="es-ES"/>
        </w:rPr>
      </w:pPr>
    </w:p>
    <w:p w14:paraId="170CCC40" w14:textId="389ADBD7" w:rsidR="002A2189" w:rsidRPr="007B5B88" w:rsidRDefault="002A2189" w:rsidP="002A2189">
      <w:pPr>
        <w:tabs>
          <w:tab w:val="left" w:pos="2970"/>
        </w:tabs>
        <w:spacing w:line="276" w:lineRule="auto"/>
        <w:rPr>
          <w:szCs w:val="20"/>
          <w:lang w:val="es-ES"/>
        </w:rPr>
      </w:pPr>
      <w:r w:rsidRPr="007B5B88">
        <w:rPr>
          <w:szCs w:val="20"/>
          <w:lang w:val="es-ES"/>
        </w:rPr>
        <w:t xml:space="preserve">10.1. Los Datos Personales transmitidos por </w:t>
      </w:r>
      <w:r w:rsidR="00144B9C">
        <w:rPr>
          <w:szCs w:val="20"/>
          <w:lang w:val="es-ES"/>
        </w:rPr>
        <w:t>UBILIBET</w:t>
      </w:r>
      <w:r w:rsidRPr="007B5B88">
        <w:rPr>
          <w:szCs w:val="20"/>
          <w:lang w:val="es-ES"/>
        </w:rPr>
        <w:t xml:space="preserve"> en relación con el Servicio a través de Internet estarán razonablemente codificados. No obstante, las Partes reconocen que no se puede garantizar la seguridad de las transmisiones a través de Internet. </w:t>
      </w:r>
      <w:r w:rsidR="00144B9C">
        <w:rPr>
          <w:szCs w:val="20"/>
          <w:lang w:val="es-ES"/>
        </w:rPr>
        <w:t>UBILIBET</w:t>
      </w:r>
      <w:r w:rsidRPr="007B5B88">
        <w:rPr>
          <w:szCs w:val="20"/>
          <w:lang w:val="es-ES"/>
        </w:rPr>
        <w:t xml:space="preserve"> no será responsable del acceso del Cliente a Internet, de la interceptación o interrupción de cualquier comunicación a través de Internet, ni de los cambios o pérdidas de Datos Personales a través de Internet.</w:t>
      </w:r>
    </w:p>
    <w:p w14:paraId="61046AC5" w14:textId="77777777" w:rsidR="002A2189" w:rsidRPr="007B5B88" w:rsidRDefault="002A2189" w:rsidP="002A2189">
      <w:pPr>
        <w:tabs>
          <w:tab w:val="left" w:pos="2970"/>
        </w:tabs>
        <w:spacing w:line="276" w:lineRule="auto"/>
        <w:rPr>
          <w:szCs w:val="20"/>
          <w:lang w:val="es-ES"/>
        </w:rPr>
      </w:pPr>
    </w:p>
    <w:p w14:paraId="0180F843" w14:textId="741FE5CC" w:rsidR="002A2189" w:rsidRPr="007B5B88" w:rsidRDefault="002A2189" w:rsidP="002A2189">
      <w:pPr>
        <w:tabs>
          <w:tab w:val="left" w:pos="2970"/>
        </w:tabs>
        <w:spacing w:line="276" w:lineRule="auto"/>
        <w:rPr>
          <w:szCs w:val="20"/>
          <w:lang w:val="es-ES"/>
        </w:rPr>
      </w:pPr>
      <w:r w:rsidRPr="007B5B88">
        <w:rPr>
          <w:szCs w:val="20"/>
          <w:lang w:val="es-ES"/>
        </w:rPr>
        <w:t xml:space="preserve">10.2. En caso de sospecha de Violación de Datos Personales, </w:t>
      </w:r>
      <w:r w:rsidR="00144B9C">
        <w:rPr>
          <w:szCs w:val="20"/>
          <w:lang w:val="es-ES"/>
        </w:rPr>
        <w:t>UBILIBET</w:t>
      </w:r>
      <w:r w:rsidRPr="007B5B88">
        <w:rPr>
          <w:szCs w:val="20"/>
          <w:lang w:val="es-ES"/>
        </w:rPr>
        <w:t xml:space="preserve"> podrá suspender inmediatamente el uso del Servicio a través de Internet por parte del Cliente a la espera de una investigación, siempre que </w:t>
      </w:r>
      <w:r w:rsidR="00144B9C">
        <w:rPr>
          <w:szCs w:val="20"/>
          <w:lang w:val="es-ES"/>
        </w:rPr>
        <w:t>UBILIBET</w:t>
      </w:r>
      <w:r w:rsidRPr="007B5B88">
        <w:rPr>
          <w:szCs w:val="20"/>
          <w:lang w:val="es-ES"/>
        </w:rPr>
        <w:t xml:space="preserve"> notifique dicha suspensión tan pronto como sea razonablemente posible y tome todas las medidas razonables para restablecer rápidamente el uso del Servicio a través de Internet y cooperar con el Cliente para continuar con la prestación del Servicio a través de otros canales de comunicación.  </w:t>
      </w:r>
    </w:p>
    <w:p w14:paraId="4BC0DD02" w14:textId="77777777" w:rsidR="002A2189" w:rsidRPr="007B5B88" w:rsidRDefault="002A2189" w:rsidP="002A2189">
      <w:pPr>
        <w:tabs>
          <w:tab w:val="left" w:pos="2970"/>
        </w:tabs>
        <w:spacing w:line="276" w:lineRule="auto"/>
        <w:rPr>
          <w:szCs w:val="20"/>
          <w:lang w:val="es-ES"/>
        </w:rPr>
      </w:pPr>
    </w:p>
    <w:p w14:paraId="3B8F7193" w14:textId="40EB782F" w:rsidR="00416E01" w:rsidRPr="007B5B88" w:rsidRDefault="002A2189" w:rsidP="002A2189">
      <w:pPr>
        <w:tabs>
          <w:tab w:val="left" w:pos="2970"/>
        </w:tabs>
        <w:spacing w:line="276" w:lineRule="auto"/>
        <w:rPr>
          <w:szCs w:val="20"/>
          <w:lang w:val="es-ES"/>
        </w:rPr>
      </w:pPr>
      <w:r w:rsidRPr="007B5B88">
        <w:rPr>
          <w:szCs w:val="20"/>
          <w:lang w:val="es-ES"/>
        </w:rPr>
        <w:t>10.3. El Cliente tomará todas las medidas adecuadas y razonables necesarias para mantener la confidencialidad de los nombres y contraseñas de los empleados del Cliente para los Servicios. El Cliente será responsable de las consecuencias de cualquier uso indebido del Servicio por parte de cualquier empleado del Cliente.</w:t>
      </w:r>
      <w:r w:rsidRPr="007B5B88">
        <w:rPr>
          <w:szCs w:val="20"/>
          <w:lang w:val="es-ES"/>
        </w:rPr>
        <w:tab/>
      </w:r>
    </w:p>
    <w:p w14:paraId="0904EED8" w14:textId="4501BB7E" w:rsidR="00416E01" w:rsidRPr="007B5B88" w:rsidRDefault="00890665" w:rsidP="00C46B18">
      <w:pPr>
        <w:pStyle w:val="Ttulo2"/>
        <w:rPr>
          <w:lang w:val="es-ES"/>
        </w:rPr>
      </w:pPr>
      <w:bookmarkStart w:id="19" w:name="_Toc497823236"/>
      <w:bookmarkStart w:id="20" w:name="_Toc95565431"/>
      <w:r>
        <w:rPr>
          <w:lang w:val="es-ES"/>
        </w:rPr>
        <w:t xml:space="preserve">Violación de Datos </w:t>
      </w:r>
      <w:r w:rsidR="00416E01" w:rsidRPr="007B5B88">
        <w:rPr>
          <w:lang w:val="es-ES"/>
        </w:rPr>
        <w:t>Personal</w:t>
      </w:r>
      <w:bookmarkEnd w:id="19"/>
      <w:r>
        <w:rPr>
          <w:lang w:val="es-ES"/>
        </w:rPr>
        <w:t>es</w:t>
      </w:r>
      <w:bookmarkEnd w:id="20"/>
    </w:p>
    <w:p w14:paraId="1D4B912A" w14:textId="77777777" w:rsidR="00416E01" w:rsidRPr="007B5B88" w:rsidRDefault="00416E01" w:rsidP="00302B0B">
      <w:pPr>
        <w:spacing w:line="276" w:lineRule="auto"/>
        <w:rPr>
          <w:szCs w:val="20"/>
          <w:lang w:val="es-ES"/>
        </w:rPr>
      </w:pPr>
    </w:p>
    <w:p w14:paraId="3E38BB52" w14:textId="36C38107" w:rsidR="00416E01" w:rsidRPr="007B5B88" w:rsidRDefault="00416E01" w:rsidP="00302B0B">
      <w:pPr>
        <w:spacing w:line="276" w:lineRule="auto"/>
        <w:rPr>
          <w:szCs w:val="20"/>
          <w:lang w:val="es-ES"/>
        </w:rPr>
      </w:pPr>
    </w:p>
    <w:p w14:paraId="0539C88E" w14:textId="164A3A82" w:rsidR="002A2189" w:rsidRPr="007B5B88" w:rsidRDefault="002A2189" w:rsidP="00302B0B">
      <w:pPr>
        <w:spacing w:line="276" w:lineRule="auto"/>
        <w:rPr>
          <w:szCs w:val="20"/>
          <w:lang w:val="es-ES"/>
        </w:rPr>
      </w:pPr>
    </w:p>
    <w:p w14:paraId="089F8807" w14:textId="648C1FF6" w:rsidR="002A2189" w:rsidRPr="007B5B88" w:rsidRDefault="002A2189" w:rsidP="002A2189">
      <w:pPr>
        <w:spacing w:line="276" w:lineRule="auto"/>
        <w:rPr>
          <w:szCs w:val="20"/>
          <w:lang w:val="es-ES"/>
        </w:rPr>
      </w:pPr>
      <w:r w:rsidRPr="007B5B88">
        <w:rPr>
          <w:szCs w:val="20"/>
          <w:lang w:val="es-ES"/>
        </w:rPr>
        <w:t xml:space="preserve">11.1 El Cliente reconoce y acepta que </w:t>
      </w:r>
      <w:r w:rsidR="00144B9C">
        <w:rPr>
          <w:szCs w:val="20"/>
          <w:lang w:val="es-ES"/>
        </w:rPr>
        <w:t>UBILIBET</w:t>
      </w:r>
      <w:r w:rsidRPr="007B5B88">
        <w:rPr>
          <w:szCs w:val="20"/>
          <w:lang w:val="es-ES"/>
        </w:rPr>
        <w:t xml:space="preserve"> no se </w:t>
      </w:r>
      <w:r w:rsidRPr="00FB587E">
        <w:rPr>
          <w:szCs w:val="20"/>
          <w:lang w:val="es-ES"/>
        </w:rPr>
        <w:t xml:space="preserve">considerará responsable de la violación de datos personales que no sea imputable a la negligencia de </w:t>
      </w:r>
      <w:r w:rsidR="00144B9C">
        <w:rPr>
          <w:szCs w:val="20"/>
          <w:lang w:val="es-ES"/>
        </w:rPr>
        <w:t>UBILIBET</w:t>
      </w:r>
      <w:r w:rsidRPr="00FB587E">
        <w:rPr>
          <w:szCs w:val="20"/>
          <w:lang w:val="es-ES"/>
        </w:rPr>
        <w:t>.</w:t>
      </w:r>
      <w:r w:rsidRPr="007B5B88">
        <w:rPr>
          <w:szCs w:val="20"/>
          <w:lang w:val="es-ES"/>
        </w:rPr>
        <w:t xml:space="preserve"> </w:t>
      </w:r>
    </w:p>
    <w:p w14:paraId="6B322CD0" w14:textId="77777777" w:rsidR="002A2189" w:rsidRPr="007B5B88" w:rsidRDefault="002A2189" w:rsidP="002A2189">
      <w:pPr>
        <w:spacing w:line="276" w:lineRule="auto"/>
        <w:rPr>
          <w:szCs w:val="20"/>
          <w:lang w:val="es-ES"/>
        </w:rPr>
      </w:pPr>
    </w:p>
    <w:p w14:paraId="7EEE1135" w14:textId="6582DA69" w:rsidR="002A2189" w:rsidRDefault="002A2189" w:rsidP="002A2189">
      <w:pPr>
        <w:spacing w:line="276" w:lineRule="auto"/>
        <w:rPr>
          <w:szCs w:val="20"/>
          <w:lang w:val="es-ES"/>
        </w:rPr>
      </w:pPr>
      <w:r w:rsidRPr="007B5B88">
        <w:rPr>
          <w:szCs w:val="20"/>
          <w:lang w:val="es-ES"/>
        </w:rPr>
        <w:t xml:space="preserve">11.2 Si </w:t>
      </w:r>
      <w:r w:rsidR="00144B9C">
        <w:rPr>
          <w:szCs w:val="20"/>
          <w:lang w:val="es-ES"/>
        </w:rPr>
        <w:t>UBILIBET</w:t>
      </w:r>
      <w:r w:rsidRPr="007B5B88">
        <w:rPr>
          <w:szCs w:val="20"/>
          <w:lang w:val="es-ES"/>
        </w:rPr>
        <w:t xml:space="preserve"> tiene conocimiento de una violación de datos personales, deberá</w:t>
      </w:r>
      <w:r w:rsidR="00AD074C">
        <w:rPr>
          <w:szCs w:val="20"/>
          <w:lang w:val="es-ES"/>
        </w:rPr>
        <w:t>:</w:t>
      </w:r>
    </w:p>
    <w:p w14:paraId="3DAF2B2E" w14:textId="77777777" w:rsidR="00AD074C" w:rsidRPr="007B5B88" w:rsidRDefault="00AD074C" w:rsidP="002A2189">
      <w:pPr>
        <w:spacing w:line="276" w:lineRule="auto"/>
        <w:rPr>
          <w:szCs w:val="20"/>
          <w:lang w:val="es-ES"/>
        </w:rPr>
      </w:pPr>
    </w:p>
    <w:p w14:paraId="0E1722F5" w14:textId="2CF3A013" w:rsidR="002A2189" w:rsidRDefault="002A2189" w:rsidP="002A2189">
      <w:pPr>
        <w:spacing w:line="276" w:lineRule="auto"/>
        <w:rPr>
          <w:szCs w:val="20"/>
          <w:lang w:val="es-ES"/>
        </w:rPr>
      </w:pPr>
      <w:r w:rsidRPr="007B5B88">
        <w:rPr>
          <w:szCs w:val="20"/>
          <w:lang w:val="es-ES"/>
        </w:rPr>
        <w:t>a) toma las medidas apropiadas para contener y mitigar dicha Violación de Datos Personales, incluyendo la notificación al Cliente, sin demora indebida, para que el Cliente pueda implementar rápidamente su programa de respuesta. Sin perjuicio de lo anterior</w:t>
      </w:r>
      <w:r w:rsidRPr="00FB587E">
        <w:rPr>
          <w:szCs w:val="20"/>
          <w:lang w:val="es-ES"/>
        </w:rPr>
        <w:t xml:space="preserve">, </w:t>
      </w:r>
      <w:r w:rsidR="00144B9C">
        <w:rPr>
          <w:szCs w:val="20"/>
          <w:lang w:val="es-ES"/>
        </w:rPr>
        <w:t>UBILIBET</w:t>
      </w:r>
      <w:r w:rsidRPr="007B5B88">
        <w:rPr>
          <w:szCs w:val="20"/>
          <w:lang w:val="es-ES"/>
        </w:rPr>
        <w:t xml:space="preserve"> se reserva el derecho de determinar las medidas que adoptará para cumplir con la Legislación de Protección de Datos aplicable o para proteger sus derechos e intereses; </w:t>
      </w:r>
    </w:p>
    <w:p w14:paraId="615135E3" w14:textId="77777777" w:rsidR="004B6090" w:rsidRPr="007B5B88" w:rsidRDefault="004B6090" w:rsidP="002A2189">
      <w:pPr>
        <w:spacing w:line="276" w:lineRule="auto"/>
        <w:rPr>
          <w:szCs w:val="20"/>
          <w:lang w:val="es-ES"/>
        </w:rPr>
      </w:pPr>
    </w:p>
    <w:p w14:paraId="28A4B87E" w14:textId="0AE961E5" w:rsidR="002A2189" w:rsidRDefault="002A2189" w:rsidP="002A2189">
      <w:pPr>
        <w:spacing w:line="276" w:lineRule="auto"/>
        <w:rPr>
          <w:rFonts w:ascii="Tahoma" w:hAnsi="Tahoma" w:cs="Tahoma"/>
          <w:szCs w:val="20"/>
          <w:lang w:val="es-ES"/>
        </w:rPr>
      </w:pPr>
      <w:r w:rsidRPr="007B5B88">
        <w:rPr>
          <w:szCs w:val="20"/>
          <w:lang w:val="es-ES"/>
        </w:rPr>
        <w:t xml:space="preserve">b) cooperar con el Cliente para investigar: la naturaleza, las categorías y el número aproximado de </w:t>
      </w:r>
      <w:r w:rsidR="00AD074C">
        <w:rPr>
          <w:szCs w:val="20"/>
          <w:lang w:val="es-ES"/>
        </w:rPr>
        <w:t>Interesados</w:t>
      </w:r>
      <w:r w:rsidRPr="007B5B88">
        <w:rPr>
          <w:szCs w:val="20"/>
          <w:lang w:val="es-ES"/>
        </w:rPr>
        <w:t xml:space="preserve"> afectados, las categorías y el número aproximado de registros de Datos Personales afectados y las probables consecuencias de cualquier Violación de Datos Personales de una manera que sea proporcional a su gravedad y a su impacto global en el Cliente y en la prestación del Servicio en virtud del presente </w:t>
      </w:r>
      <w:r w:rsidR="008E269A" w:rsidRPr="007B5B88">
        <w:rPr>
          <w:szCs w:val="20"/>
          <w:lang w:val="es-ES"/>
        </w:rPr>
        <w:t>DPA</w:t>
      </w:r>
      <w:r w:rsidRPr="007B5B88">
        <w:rPr>
          <w:szCs w:val="20"/>
          <w:lang w:val="es-ES"/>
        </w:rPr>
        <w:t xml:space="preserve">; </w:t>
      </w:r>
    </w:p>
    <w:p w14:paraId="365D4544" w14:textId="77777777" w:rsidR="004B6090" w:rsidRPr="007B5B88" w:rsidRDefault="004B6090" w:rsidP="002A2189">
      <w:pPr>
        <w:spacing w:line="276" w:lineRule="auto"/>
        <w:rPr>
          <w:szCs w:val="20"/>
          <w:lang w:val="es-ES"/>
        </w:rPr>
      </w:pPr>
    </w:p>
    <w:p w14:paraId="5246890C" w14:textId="145A2CA0" w:rsidR="002A2189" w:rsidRDefault="002A2189" w:rsidP="002A2189">
      <w:pPr>
        <w:spacing w:line="276" w:lineRule="auto"/>
        <w:rPr>
          <w:szCs w:val="20"/>
          <w:lang w:val="es-ES"/>
        </w:rPr>
      </w:pPr>
      <w:r w:rsidRPr="007B5B88">
        <w:rPr>
          <w:szCs w:val="20"/>
          <w:lang w:val="es-ES"/>
        </w:rPr>
        <w:t xml:space="preserve">c) cuando la legislación aplicable en materia de protección de datos exija la notificación de dicha violación de datos personales a las autoridades de control pertinentes y a los interesados afectados, y en la medida en que se refiera a los datos personales del cliente, diferir y aceptar las instrucciones del cliente, ya que el </w:t>
      </w:r>
      <w:r w:rsidR="006A1899">
        <w:rPr>
          <w:szCs w:val="20"/>
          <w:lang w:val="es-ES"/>
        </w:rPr>
        <w:t>Responsable del Tratamiento</w:t>
      </w:r>
      <w:r w:rsidRPr="007B5B88">
        <w:rPr>
          <w:szCs w:val="20"/>
          <w:lang w:val="es-ES"/>
        </w:rPr>
        <w:t xml:space="preserve"> tiene el derecho exclusivo de determinar las medidas que adoptará para cumplir con la legislación aplicable en materia de protección de datos o para remediar cualquier riesgo, incluyendo, sin limitación: </w:t>
      </w:r>
    </w:p>
    <w:p w14:paraId="626EAD7F" w14:textId="77777777" w:rsidR="006A1899" w:rsidRPr="007B5B88" w:rsidRDefault="006A1899" w:rsidP="002A2189">
      <w:pPr>
        <w:spacing w:line="276" w:lineRule="auto"/>
        <w:rPr>
          <w:szCs w:val="20"/>
          <w:lang w:val="es-ES"/>
        </w:rPr>
      </w:pPr>
    </w:p>
    <w:p w14:paraId="770471F0" w14:textId="070C58AE" w:rsidR="002A2189" w:rsidRPr="007B5B88" w:rsidRDefault="002A2189" w:rsidP="006A1899">
      <w:pPr>
        <w:spacing w:line="276" w:lineRule="auto"/>
        <w:ind w:left="709"/>
        <w:rPr>
          <w:szCs w:val="20"/>
          <w:lang w:val="es-ES"/>
        </w:rPr>
      </w:pPr>
      <w:r w:rsidRPr="007B5B88">
        <w:rPr>
          <w:szCs w:val="20"/>
          <w:lang w:val="es-ES"/>
        </w:rPr>
        <w:t xml:space="preserve">i. si se ha de notificar a cualquier persona, </w:t>
      </w:r>
      <w:r w:rsidR="006A1899">
        <w:rPr>
          <w:szCs w:val="20"/>
          <w:lang w:val="es-ES"/>
        </w:rPr>
        <w:t xml:space="preserve">organismo </w:t>
      </w:r>
      <w:r w:rsidRPr="007B5B88">
        <w:rPr>
          <w:szCs w:val="20"/>
          <w:lang w:val="es-ES"/>
        </w:rPr>
        <w:t xml:space="preserve">regulador, organismo de aplicación de la ley, agencias de información al consumidor u otros, tal y como exigen las leyes de protección de datos aplicables, o a discreción del Cliente; y </w:t>
      </w:r>
    </w:p>
    <w:p w14:paraId="38B34C3E" w14:textId="1CEB14DD" w:rsidR="002A2189" w:rsidRPr="007B5B88" w:rsidRDefault="002A2189" w:rsidP="006A1899">
      <w:pPr>
        <w:spacing w:line="276" w:lineRule="auto"/>
        <w:ind w:left="709"/>
        <w:rPr>
          <w:rFonts w:ascii="Tahoma" w:hAnsi="Tahoma" w:cs="Tahoma"/>
          <w:szCs w:val="20"/>
          <w:lang w:val="es-ES"/>
        </w:rPr>
      </w:pPr>
      <w:proofErr w:type="spellStart"/>
      <w:r w:rsidRPr="007B5B88">
        <w:rPr>
          <w:szCs w:val="20"/>
          <w:lang w:val="es-ES"/>
        </w:rPr>
        <w:t>ii</w:t>
      </w:r>
      <w:proofErr w:type="spellEnd"/>
      <w:r w:rsidRPr="007B5B88">
        <w:rPr>
          <w:szCs w:val="20"/>
          <w:lang w:val="es-ES"/>
        </w:rPr>
        <w:t xml:space="preserve">. el contenido de dicha notificación, si se puede ofrecer algún tipo de reparación a los </w:t>
      </w:r>
      <w:r w:rsidR="006E00D5">
        <w:rPr>
          <w:szCs w:val="20"/>
          <w:lang w:val="es-ES"/>
        </w:rPr>
        <w:t xml:space="preserve">Interesados </w:t>
      </w:r>
      <w:r w:rsidRPr="007B5B88">
        <w:rPr>
          <w:szCs w:val="20"/>
          <w:lang w:val="es-ES"/>
        </w:rPr>
        <w:t xml:space="preserve">del Cliente afectados, y la naturaleza y el alcance de dicha reparación. </w:t>
      </w:r>
    </w:p>
    <w:p w14:paraId="653AC766" w14:textId="1B006FB2" w:rsidR="002A2189" w:rsidRPr="007B5B88" w:rsidRDefault="002A2189" w:rsidP="002A2189">
      <w:pPr>
        <w:spacing w:line="276" w:lineRule="auto"/>
        <w:rPr>
          <w:rFonts w:ascii="Tahoma" w:hAnsi="Tahoma" w:cs="Tahoma"/>
          <w:szCs w:val="20"/>
          <w:lang w:val="es-ES"/>
        </w:rPr>
      </w:pPr>
    </w:p>
    <w:p w14:paraId="7AC9B8C2" w14:textId="77777777" w:rsidR="002A2189" w:rsidRPr="007B5B88" w:rsidRDefault="002A2189" w:rsidP="002A2189">
      <w:pPr>
        <w:spacing w:line="276" w:lineRule="auto"/>
        <w:rPr>
          <w:szCs w:val="20"/>
          <w:lang w:val="es-ES"/>
        </w:rPr>
      </w:pPr>
    </w:p>
    <w:p w14:paraId="2176FF26" w14:textId="300A0640" w:rsidR="00416E01" w:rsidRPr="007B5B88" w:rsidRDefault="00CC0E91" w:rsidP="00C46B18">
      <w:pPr>
        <w:pStyle w:val="Ttulo2"/>
        <w:rPr>
          <w:lang w:val="es-ES"/>
        </w:rPr>
      </w:pPr>
      <w:bookmarkStart w:id="21" w:name="_Toc95565432"/>
      <w:r>
        <w:rPr>
          <w:lang w:val="es-ES"/>
        </w:rPr>
        <w:t>Recuperación de desastres y continuidad del negocio</w:t>
      </w:r>
      <w:bookmarkEnd w:id="21"/>
    </w:p>
    <w:p w14:paraId="6D271DC8" w14:textId="77777777" w:rsidR="00416E01" w:rsidRPr="007B5B88" w:rsidRDefault="00416E01" w:rsidP="00302B0B">
      <w:pPr>
        <w:spacing w:line="276" w:lineRule="auto"/>
        <w:jc w:val="center"/>
        <w:rPr>
          <w:b/>
          <w:bCs/>
          <w:szCs w:val="20"/>
          <w:lang w:val="es-ES"/>
        </w:rPr>
      </w:pPr>
    </w:p>
    <w:p w14:paraId="113FEC1A" w14:textId="2548CAE6" w:rsidR="00416E01" w:rsidRDefault="002A2189" w:rsidP="00302B0B">
      <w:pPr>
        <w:spacing w:line="276" w:lineRule="auto"/>
        <w:rPr>
          <w:szCs w:val="20"/>
          <w:lang w:val="es-ES"/>
        </w:rPr>
      </w:pPr>
      <w:r w:rsidRPr="007B5B88">
        <w:rPr>
          <w:szCs w:val="20"/>
          <w:lang w:val="es-ES"/>
        </w:rPr>
        <w:t xml:space="preserve">12.1 </w:t>
      </w:r>
      <w:r w:rsidR="00144B9C">
        <w:rPr>
          <w:szCs w:val="20"/>
          <w:lang w:val="es-ES"/>
        </w:rPr>
        <w:t>UBILIBET</w:t>
      </w:r>
      <w:r w:rsidRPr="007B5B88">
        <w:rPr>
          <w:szCs w:val="20"/>
          <w:lang w:val="es-ES"/>
        </w:rPr>
        <w:t xml:space="preserve"> mantiene protocolos comercialmente razonables de recuperación de desastres y continuidad del negocio, que difieren entre cada Servicio prestado, una copia del resumen de los cuales está disponible para su revisión por el Cliente a </w:t>
      </w:r>
      <w:r w:rsidR="00550515">
        <w:rPr>
          <w:szCs w:val="20"/>
          <w:lang w:val="es-ES"/>
        </w:rPr>
        <w:t xml:space="preserve">su </w:t>
      </w:r>
      <w:r w:rsidRPr="007B5B88">
        <w:rPr>
          <w:szCs w:val="20"/>
          <w:lang w:val="es-ES"/>
        </w:rPr>
        <w:t xml:space="preserve">petición. </w:t>
      </w:r>
      <w:r w:rsidR="00144B9C">
        <w:rPr>
          <w:szCs w:val="20"/>
          <w:lang w:val="es-ES"/>
        </w:rPr>
        <w:t>UBILIBET</w:t>
      </w:r>
      <w:r w:rsidRPr="007B5B88">
        <w:rPr>
          <w:szCs w:val="20"/>
          <w:lang w:val="es-ES"/>
        </w:rPr>
        <w:t xml:space="preserve"> podrá modificar dicho plan en cualquier momento, siempre y cuando no reduzca su capacidad de recuperación de desastres </w:t>
      </w:r>
      <w:r w:rsidR="00550515">
        <w:rPr>
          <w:szCs w:val="20"/>
          <w:lang w:val="es-ES"/>
        </w:rPr>
        <w:t xml:space="preserve">por debajo </w:t>
      </w:r>
      <w:r w:rsidRPr="007B5B88">
        <w:rPr>
          <w:szCs w:val="20"/>
          <w:lang w:val="es-ES"/>
        </w:rPr>
        <w:t xml:space="preserve">de la capacidad de recuperación de desastres en vigor de acuerdo con dicho plan tal y como existía en la fecha de entrada en vigor.  </w:t>
      </w:r>
    </w:p>
    <w:p w14:paraId="17A4AAB1" w14:textId="77777777" w:rsidR="00550515" w:rsidRPr="007B5B88" w:rsidRDefault="00550515" w:rsidP="00302B0B">
      <w:pPr>
        <w:spacing w:line="276" w:lineRule="auto"/>
        <w:rPr>
          <w:szCs w:val="20"/>
          <w:lang w:val="es-ES"/>
        </w:rPr>
      </w:pPr>
    </w:p>
    <w:p w14:paraId="5C516F12" w14:textId="59AA4187" w:rsidR="00416E01" w:rsidRPr="007B5B88" w:rsidRDefault="00416E01" w:rsidP="00C46B18">
      <w:pPr>
        <w:pStyle w:val="Ttulo2"/>
        <w:rPr>
          <w:lang w:val="es-ES"/>
        </w:rPr>
      </w:pPr>
      <w:bookmarkStart w:id="22" w:name="_Toc497823238"/>
      <w:bookmarkStart w:id="23" w:name="_Toc95565433"/>
      <w:r w:rsidRPr="007B5B88">
        <w:rPr>
          <w:lang w:val="es-ES"/>
        </w:rPr>
        <w:t>Mandat</w:t>
      </w:r>
      <w:bookmarkEnd w:id="22"/>
      <w:r w:rsidR="00550515">
        <w:rPr>
          <w:lang w:val="es-ES"/>
        </w:rPr>
        <w:t>o</w:t>
      </w:r>
      <w:bookmarkEnd w:id="23"/>
    </w:p>
    <w:p w14:paraId="3B1EE646" w14:textId="77777777" w:rsidR="00416E01" w:rsidRPr="007B5B88" w:rsidRDefault="00416E01" w:rsidP="00302B0B">
      <w:pPr>
        <w:spacing w:line="276" w:lineRule="auto"/>
        <w:rPr>
          <w:szCs w:val="20"/>
          <w:lang w:val="es-ES"/>
        </w:rPr>
      </w:pPr>
    </w:p>
    <w:p w14:paraId="497BA994" w14:textId="372B62F0" w:rsidR="002A2189" w:rsidRPr="007B5B88" w:rsidRDefault="002A2189" w:rsidP="002A2189">
      <w:pPr>
        <w:spacing w:line="276" w:lineRule="auto"/>
        <w:rPr>
          <w:szCs w:val="20"/>
          <w:lang w:val="es-ES"/>
        </w:rPr>
      </w:pPr>
      <w:r w:rsidRPr="007B5B88">
        <w:rPr>
          <w:szCs w:val="20"/>
          <w:lang w:val="es-ES"/>
        </w:rPr>
        <w:t xml:space="preserve">13.1 Con la firma del presente </w:t>
      </w:r>
      <w:r w:rsidR="008E269A" w:rsidRPr="007B5B88">
        <w:rPr>
          <w:szCs w:val="20"/>
          <w:lang w:val="es-ES"/>
        </w:rPr>
        <w:t>DPA</w:t>
      </w:r>
      <w:r w:rsidRPr="007B5B88">
        <w:rPr>
          <w:szCs w:val="20"/>
          <w:lang w:val="es-ES"/>
        </w:rPr>
        <w:t xml:space="preserve">, incluidos los Anexos 1, 2 y 3, el Cliente otorga un mandato explícito a </w:t>
      </w:r>
      <w:r w:rsidR="00144B9C">
        <w:rPr>
          <w:szCs w:val="20"/>
          <w:lang w:val="es-ES"/>
        </w:rPr>
        <w:t>UBILIBET</w:t>
      </w:r>
      <w:r w:rsidRPr="007B5B88">
        <w:rPr>
          <w:szCs w:val="20"/>
          <w:lang w:val="es-ES"/>
        </w:rPr>
        <w:t xml:space="preserve"> para que lleve a cabo, en nombre del Cliente, las actividades descritas en el Art. 5 anterior. </w:t>
      </w:r>
    </w:p>
    <w:p w14:paraId="28256184" w14:textId="77777777" w:rsidR="002A2189" w:rsidRPr="007B5B88" w:rsidRDefault="002A2189" w:rsidP="002A2189">
      <w:pPr>
        <w:spacing w:line="276" w:lineRule="auto"/>
        <w:rPr>
          <w:szCs w:val="20"/>
          <w:lang w:val="es-ES"/>
        </w:rPr>
      </w:pPr>
    </w:p>
    <w:p w14:paraId="3D1ADB1F" w14:textId="6F963C23" w:rsidR="002A2189" w:rsidRPr="007B5B88" w:rsidRDefault="002A2189" w:rsidP="002A2189">
      <w:pPr>
        <w:spacing w:line="276" w:lineRule="auto"/>
        <w:rPr>
          <w:szCs w:val="20"/>
          <w:lang w:val="es-ES"/>
        </w:rPr>
      </w:pPr>
      <w:r w:rsidRPr="007B5B88">
        <w:rPr>
          <w:szCs w:val="20"/>
          <w:lang w:val="es-ES"/>
        </w:rPr>
        <w:t xml:space="preserve">13.2 Con la firma de este </w:t>
      </w:r>
      <w:r w:rsidR="008E269A" w:rsidRPr="007B5B88">
        <w:rPr>
          <w:szCs w:val="20"/>
          <w:lang w:val="es-ES"/>
        </w:rPr>
        <w:t>DPA</w:t>
      </w:r>
      <w:r w:rsidRPr="007B5B88">
        <w:rPr>
          <w:szCs w:val="20"/>
          <w:lang w:val="es-ES"/>
        </w:rPr>
        <w:t xml:space="preserve">, </w:t>
      </w:r>
      <w:r w:rsidR="00144B9C">
        <w:rPr>
          <w:szCs w:val="20"/>
          <w:lang w:val="es-ES"/>
        </w:rPr>
        <w:t>UBILIBET</w:t>
      </w:r>
      <w:r w:rsidRPr="007B5B88">
        <w:rPr>
          <w:szCs w:val="20"/>
          <w:lang w:val="es-ES"/>
        </w:rPr>
        <w:t xml:space="preserve"> acepta el mandato, que se llevará a cabo sin remuneración económica en lo que respecta a</w:t>
      </w:r>
      <w:r w:rsidR="00550515">
        <w:rPr>
          <w:szCs w:val="20"/>
          <w:lang w:val="es-ES"/>
        </w:rPr>
        <w:t xml:space="preserve"> su conexión con e</w:t>
      </w:r>
      <w:r w:rsidRPr="007B5B88">
        <w:rPr>
          <w:szCs w:val="20"/>
          <w:lang w:val="es-ES"/>
        </w:rPr>
        <w:t xml:space="preserve">l Servicio, y significa legalmente que </w:t>
      </w:r>
      <w:r w:rsidR="00144B9C">
        <w:rPr>
          <w:szCs w:val="20"/>
          <w:lang w:val="es-ES"/>
        </w:rPr>
        <w:t>UBILIBET</w:t>
      </w:r>
      <w:r w:rsidRPr="007B5B88">
        <w:rPr>
          <w:szCs w:val="20"/>
          <w:lang w:val="es-ES"/>
        </w:rPr>
        <w:t xml:space="preserve"> ha leído y comprendido las instrucciones asignadas.  </w:t>
      </w:r>
    </w:p>
    <w:p w14:paraId="66823B7A" w14:textId="4A5509C1" w:rsidR="002A2189" w:rsidRPr="007B5B88" w:rsidRDefault="002A2189" w:rsidP="002A2189">
      <w:pPr>
        <w:spacing w:line="276" w:lineRule="auto"/>
        <w:rPr>
          <w:szCs w:val="20"/>
          <w:lang w:val="es-ES"/>
        </w:rPr>
      </w:pPr>
      <w:r w:rsidRPr="007B5B88">
        <w:rPr>
          <w:szCs w:val="20"/>
          <w:lang w:val="es-ES"/>
        </w:rPr>
        <w:t> </w:t>
      </w:r>
    </w:p>
    <w:p w14:paraId="3EAA0946" w14:textId="10FCBCE0" w:rsidR="00550B21" w:rsidRPr="007B5B88" w:rsidRDefault="00550B21" w:rsidP="00302B0B">
      <w:pPr>
        <w:spacing w:line="276" w:lineRule="auto"/>
        <w:jc w:val="left"/>
        <w:rPr>
          <w:szCs w:val="20"/>
          <w:lang w:val="es-ES"/>
        </w:rPr>
      </w:pPr>
      <w:r w:rsidRPr="007B5B88">
        <w:rPr>
          <w:szCs w:val="20"/>
          <w:lang w:val="es-ES"/>
        </w:rPr>
        <w:br w:type="page"/>
      </w:r>
    </w:p>
    <w:p w14:paraId="4AE68C5B" w14:textId="77777777" w:rsidR="00416E01" w:rsidRPr="007B5B88" w:rsidRDefault="00416E01" w:rsidP="00302B0B">
      <w:pPr>
        <w:spacing w:line="276" w:lineRule="auto"/>
        <w:rPr>
          <w:szCs w:val="20"/>
          <w:lang w:val="es-ES"/>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5"/>
        <w:gridCol w:w="1419"/>
        <w:gridCol w:w="3545"/>
      </w:tblGrid>
      <w:tr w:rsidR="00550B21" w:rsidRPr="007B5B88" w14:paraId="3ED04EF4" w14:textId="77777777" w:rsidTr="0079625B">
        <w:tc>
          <w:tcPr>
            <w:tcW w:w="5524" w:type="dxa"/>
            <w:gridSpan w:val="2"/>
          </w:tcPr>
          <w:p w14:paraId="3270A117" w14:textId="77777777" w:rsidR="00550B21" w:rsidRPr="007B5B88" w:rsidRDefault="00550B21" w:rsidP="00302B0B">
            <w:pPr>
              <w:spacing w:line="276" w:lineRule="auto"/>
              <w:rPr>
                <w:lang w:val="es-ES"/>
              </w:rPr>
            </w:pPr>
          </w:p>
          <w:p w14:paraId="25E0C9B9" w14:textId="7F5B0437" w:rsidR="00550B21" w:rsidRPr="007B5B88" w:rsidRDefault="00254A70" w:rsidP="00302B0B">
            <w:pPr>
              <w:spacing w:line="276" w:lineRule="auto"/>
              <w:rPr>
                <w:lang w:val="es-ES"/>
              </w:rPr>
            </w:pPr>
            <w:r>
              <w:rPr>
                <w:lang w:val="es-ES"/>
              </w:rPr>
              <w:t>El Cliente</w:t>
            </w:r>
          </w:p>
          <w:p w14:paraId="3BA773EE" w14:textId="77777777" w:rsidR="00550B21" w:rsidRPr="007B5B88" w:rsidRDefault="00550B21" w:rsidP="00302B0B">
            <w:pPr>
              <w:spacing w:line="276" w:lineRule="auto"/>
              <w:rPr>
                <w:lang w:val="es-ES"/>
              </w:rPr>
            </w:pPr>
          </w:p>
          <w:p w14:paraId="2217545E" w14:textId="77777777" w:rsidR="00550B21" w:rsidRPr="007B5B88" w:rsidRDefault="00550B21" w:rsidP="00302B0B">
            <w:pPr>
              <w:spacing w:line="276" w:lineRule="auto"/>
              <w:rPr>
                <w:lang w:val="es-ES"/>
              </w:rPr>
            </w:pPr>
          </w:p>
          <w:p w14:paraId="740C6AFE" w14:textId="77777777" w:rsidR="00550B21" w:rsidRPr="007B5B88" w:rsidRDefault="00550B21" w:rsidP="00302B0B">
            <w:pPr>
              <w:spacing w:line="276" w:lineRule="auto"/>
              <w:rPr>
                <w:lang w:val="es-ES"/>
              </w:rPr>
            </w:pPr>
          </w:p>
        </w:tc>
        <w:tc>
          <w:tcPr>
            <w:tcW w:w="567" w:type="dxa"/>
          </w:tcPr>
          <w:p w14:paraId="1B71921B" w14:textId="77777777" w:rsidR="00550B21" w:rsidRPr="007B5B88" w:rsidRDefault="00550B21" w:rsidP="00302B0B">
            <w:pPr>
              <w:spacing w:line="276" w:lineRule="auto"/>
              <w:rPr>
                <w:lang w:val="es-ES"/>
              </w:rPr>
            </w:pPr>
          </w:p>
          <w:p w14:paraId="6EFEC4C9" w14:textId="6CEA5D4B" w:rsidR="00550B21" w:rsidRPr="007B5B88" w:rsidRDefault="00144B9C" w:rsidP="00302B0B">
            <w:pPr>
              <w:spacing w:line="276" w:lineRule="auto"/>
              <w:rPr>
                <w:lang w:val="es-ES"/>
              </w:rPr>
            </w:pPr>
            <w:r>
              <w:rPr>
                <w:lang w:val="es-ES"/>
              </w:rPr>
              <w:t>UBILIBET</w:t>
            </w:r>
            <w:r w:rsidR="00FB587E">
              <w:rPr>
                <w:lang w:val="es-ES"/>
              </w:rPr>
              <w:t xml:space="preserve"> INTERNET S.L.</w:t>
            </w:r>
          </w:p>
        </w:tc>
      </w:tr>
      <w:tr w:rsidR="00550B21" w:rsidRPr="007B5B88" w14:paraId="224CDB9C" w14:textId="77777777" w:rsidTr="0079625B">
        <w:tc>
          <w:tcPr>
            <w:tcW w:w="5524" w:type="dxa"/>
            <w:gridSpan w:val="2"/>
          </w:tcPr>
          <w:p w14:paraId="5871AAE6" w14:textId="04AE9EDE" w:rsidR="00550B21" w:rsidRPr="007B5B88" w:rsidRDefault="00550B21" w:rsidP="00302B0B">
            <w:pPr>
              <w:spacing w:line="276" w:lineRule="auto"/>
              <w:rPr>
                <w:lang w:val="es-ES"/>
              </w:rPr>
            </w:pPr>
            <w:r w:rsidRPr="007B5B88">
              <w:rPr>
                <w:lang w:val="es-ES"/>
              </w:rPr>
              <w:t>N</w:t>
            </w:r>
            <w:r w:rsidR="00254A70">
              <w:rPr>
                <w:lang w:val="es-ES"/>
              </w:rPr>
              <w:t>ombre, apellidos / nombre de la empresa</w:t>
            </w:r>
          </w:p>
          <w:p w14:paraId="1BB6259B" w14:textId="77777777" w:rsidR="00550B21" w:rsidRPr="007B5B88" w:rsidRDefault="00550B21" w:rsidP="00302B0B">
            <w:pPr>
              <w:spacing w:line="276" w:lineRule="auto"/>
              <w:rPr>
                <w:lang w:val="es-ES"/>
              </w:rPr>
            </w:pPr>
            <w:r w:rsidRPr="007B5B88">
              <w:rPr>
                <w:lang w:val="es-ES"/>
              </w:rPr>
              <w:t>____________________________________________</w:t>
            </w:r>
          </w:p>
        </w:tc>
        <w:tc>
          <w:tcPr>
            <w:tcW w:w="567" w:type="dxa"/>
          </w:tcPr>
          <w:p w14:paraId="35CD5BF0" w14:textId="77777777" w:rsidR="00550B21" w:rsidRPr="007B5B88" w:rsidRDefault="00550B21" w:rsidP="00302B0B">
            <w:pPr>
              <w:spacing w:line="276" w:lineRule="auto"/>
              <w:rPr>
                <w:lang w:val="es-ES"/>
              </w:rPr>
            </w:pPr>
          </w:p>
        </w:tc>
      </w:tr>
      <w:tr w:rsidR="00550B21" w:rsidRPr="007B5B88" w14:paraId="47E197EC" w14:textId="77777777" w:rsidTr="0079625B">
        <w:tc>
          <w:tcPr>
            <w:tcW w:w="5524" w:type="dxa"/>
            <w:gridSpan w:val="2"/>
          </w:tcPr>
          <w:p w14:paraId="7991A5D8" w14:textId="3A797252" w:rsidR="00550B21" w:rsidRPr="007B5B88" w:rsidRDefault="00254A70" w:rsidP="00302B0B">
            <w:pPr>
              <w:spacing w:line="276" w:lineRule="auto"/>
              <w:rPr>
                <w:lang w:val="es-ES"/>
              </w:rPr>
            </w:pPr>
            <w:r>
              <w:rPr>
                <w:lang w:val="es-ES"/>
              </w:rPr>
              <w:t>NIF</w:t>
            </w:r>
            <w:r w:rsidR="00550B21" w:rsidRPr="007B5B88">
              <w:rPr>
                <w:lang w:val="es-ES"/>
              </w:rPr>
              <w:t xml:space="preserve"> ________________________________</w:t>
            </w:r>
          </w:p>
        </w:tc>
        <w:tc>
          <w:tcPr>
            <w:tcW w:w="567" w:type="dxa"/>
          </w:tcPr>
          <w:p w14:paraId="74D61F64" w14:textId="11670A15" w:rsidR="008C3942" w:rsidRPr="007B5B88" w:rsidRDefault="00254A70" w:rsidP="00C46B18">
            <w:pPr>
              <w:spacing w:line="276" w:lineRule="auto"/>
              <w:jc w:val="left"/>
              <w:rPr>
                <w:bCs/>
                <w:lang w:val="es-ES"/>
              </w:rPr>
            </w:pPr>
            <w:r>
              <w:rPr>
                <w:lang w:val="es-ES"/>
              </w:rPr>
              <w:t>NIF</w:t>
            </w:r>
            <w:r w:rsidR="00550B21" w:rsidRPr="007B5B88">
              <w:rPr>
                <w:lang w:val="es-ES"/>
              </w:rPr>
              <w:t xml:space="preserve"> </w:t>
            </w:r>
            <w:r w:rsidR="008C3942" w:rsidRPr="007B5B88">
              <w:rPr>
                <w:bCs/>
                <w:lang w:val="es-ES"/>
              </w:rPr>
              <w:t>___________________________</w:t>
            </w:r>
          </w:p>
          <w:p w14:paraId="639435D2" w14:textId="0015ED19" w:rsidR="00550B21" w:rsidRPr="007B5B88" w:rsidRDefault="00550B21" w:rsidP="00C46B18">
            <w:pPr>
              <w:spacing w:line="276" w:lineRule="auto"/>
              <w:jc w:val="left"/>
              <w:rPr>
                <w:b/>
                <w:bCs/>
                <w:lang w:val="es-ES"/>
              </w:rPr>
            </w:pPr>
          </w:p>
        </w:tc>
      </w:tr>
      <w:tr w:rsidR="00550B21" w:rsidRPr="007B5B88" w14:paraId="7943A930" w14:textId="77777777" w:rsidTr="0079625B">
        <w:tc>
          <w:tcPr>
            <w:tcW w:w="5524" w:type="dxa"/>
            <w:gridSpan w:val="2"/>
          </w:tcPr>
          <w:p w14:paraId="348E2262" w14:textId="77777777" w:rsidR="00550B21" w:rsidRPr="007B5B88" w:rsidRDefault="00550B21" w:rsidP="00302B0B">
            <w:pPr>
              <w:spacing w:line="276" w:lineRule="auto"/>
              <w:rPr>
                <w:lang w:val="es-ES"/>
              </w:rPr>
            </w:pPr>
          </w:p>
          <w:p w14:paraId="4BC9E7C9" w14:textId="09D483CB" w:rsidR="00550B21" w:rsidRPr="007B5B88" w:rsidRDefault="00254A70" w:rsidP="00302B0B">
            <w:pPr>
              <w:spacing w:line="276" w:lineRule="auto"/>
              <w:rPr>
                <w:lang w:val="es-ES"/>
              </w:rPr>
            </w:pPr>
            <w:r>
              <w:rPr>
                <w:lang w:val="es-ES"/>
              </w:rPr>
              <w:t>Lugar y fecha</w:t>
            </w:r>
            <w:r w:rsidR="00550B21" w:rsidRPr="007B5B88">
              <w:rPr>
                <w:lang w:val="es-ES"/>
              </w:rPr>
              <w:t xml:space="preserve"> _________________________________</w:t>
            </w:r>
          </w:p>
          <w:p w14:paraId="1BCDF039" w14:textId="77777777" w:rsidR="00550B21" w:rsidRPr="007B5B88" w:rsidRDefault="00550B21" w:rsidP="00302B0B">
            <w:pPr>
              <w:spacing w:line="276" w:lineRule="auto"/>
              <w:rPr>
                <w:lang w:val="es-ES"/>
              </w:rPr>
            </w:pPr>
          </w:p>
        </w:tc>
        <w:tc>
          <w:tcPr>
            <w:tcW w:w="567" w:type="dxa"/>
          </w:tcPr>
          <w:p w14:paraId="46858B41" w14:textId="77777777" w:rsidR="00550B21" w:rsidRPr="007B5B88" w:rsidRDefault="00550B21" w:rsidP="00C46B18">
            <w:pPr>
              <w:spacing w:line="276" w:lineRule="auto"/>
              <w:jc w:val="left"/>
              <w:rPr>
                <w:lang w:val="es-ES"/>
              </w:rPr>
            </w:pPr>
          </w:p>
          <w:p w14:paraId="0C3C2092" w14:textId="427F7F66" w:rsidR="00550B21" w:rsidRPr="007B5B88" w:rsidRDefault="00254A70" w:rsidP="00C46B18">
            <w:pPr>
              <w:spacing w:line="276" w:lineRule="auto"/>
              <w:jc w:val="left"/>
              <w:rPr>
                <w:lang w:val="es-ES"/>
              </w:rPr>
            </w:pPr>
            <w:r>
              <w:rPr>
                <w:lang w:val="es-ES"/>
              </w:rPr>
              <w:t>Lugar y fecha</w:t>
            </w:r>
            <w:r w:rsidR="00550B21" w:rsidRPr="007B5B88">
              <w:rPr>
                <w:lang w:val="es-ES"/>
              </w:rPr>
              <w:t>___________________________</w:t>
            </w:r>
          </w:p>
          <w:p w14:paraId="79BA405A" w14:textId="77777777" w:rsidR="00550B21" w:rsidRPr="007B5B88" w:rsidRDefault="00550B21" w:rsidP="00C46B18">
            <w:pPr>
              <w:spacing w:line="276" w:lineRule="auto"/>
              <w:jc w:val="left"/>
              <w:rPr>
                <w:lang w:val="es-ES"/>
              </w:rPr>
            </w:pPr>
          </w:p>
        </w:tc>
      </w:tr>
      <w:tr w:rsidR="00550B21" w:rsidRPr="007B5B88" w14:paraId="364216A3" w14:textId="77777777" w:rsidTr="0079625B">
        <w:tc>
          <w:tcPr>
            <w:tcW w:w="5524" w:type="dxa"/>
            <w:gridSpan w:val="2"/>
          </w:tcPr>
          <w:p w14:paraId="33BE973E" w14:textId="3E9D9698" w:rsidR="00550B21" w:rsidRPr="007B5B88" w:rsidRDefault="00550B21" w:rsidP="00302B0B">
            <w:pPr>
              <w:spacing w:line="276" w:lineRule="auto"/>
              <w:rPr>
                <w:lang w:val="es-ES"/>
              </w:rPr>
            </w:pPr>
            <w:r w:rsidRPr="007B5B88">
              <w:rPr>
                <w:lang w:val="es-ES"/>
              </w:rPr>
              <w:t>(</w:t>
            </w:r>
            <w:r w:rsidR="00254A70">
              <w:rPr>
                <w:lang w:val="es-ES"/>
              </w:rPr>
              <w:t>Firma</w:t>
            </w:r>
            <w:r w:rsidRPr="007B5B88">
              <w:rPr>
                <w:lang w:val="es-ES"/>
              </w:rPr>
              <w:t>) _____________________________________</w:t>
            </w:r>
          </w:p>
        </w:tc>
        <w:tc>
          <w:tcPr>
            <w:tcW w:w="567" w:type="dxa"/>
          </w:tcPr>
          <w:p w14:paraId="31BCE24B" w14:textId="57EC48C3" w:rsidR="00550B21" w:rsidRPr="007B5B88" w:rsidRDefault="00550B21" w:rsidP="00C46B18">
            <w:pPr>
              <w:spacing w:line="276" w:lineRule="auto"/>
              <w:jc w:val="left"/>
              <w:rPr>
                <w:lang w:val="es-ES"/>
              </w:rPr>
            </w:pPr>
            <w:r w:rsidRPr="007B5B88">
              <w:rPr>
                <w:lang w:val="es-ES"/>
              </w:rPr>
              <w:t>(</w:t>
            </w:r>
            <w:r w:rsidR="00254A70">
              <w:rPr>
                <w:lang w:val="es-ES"/>
              </w:rPr>
              <w:t>Firma</w:t>
            </w:r>
            <w:r w:rsidRPr="007B5B88">
              <w:rPr>
                <w:lang w:val="es-ES"/>
              </w:rPr>
              <w:t>) ___________________________</w:t>
            </w:r>
          </w:p>
        </w:tc>
      </w:tr>
      <w:tr w:rsidR="00A01722" w:rsidRPr="007B5B88" w14:paraId="2B129104" w14:textId="77777777" w:rsidTr="006720E3">
        <w:trPr>
          <w:gridAfter w:val="2"/>
          <w:wAfter w:w="1986" w:type="dxa"/>
        </w:trPr>
        <w:tc>
          <w:tcPr>
            <w:tcW w:w="4105" w:type="dxa"/>
          </w:tcPr>
          <w:p w14:paraId="2FF026F0" w14:textId="77777777" w:rsidR="00A01722" w:rsidRPr="007B5B88" w:rsidRDefault="00A01722" w:rsidP="00302B0B">
            <w:pPr>
              <w:spacing w:line="276" w:lineRule="auto"/>
              <w:rPr>
                <w:lang w:val="es-ES"/>
              </w:rPr>
            </w:pPr>
          </w:p>
        </w:tc>
      </w:tr>
      <w:tr w:rsidR="00A01722" w:rsidRPr="007B5B88" w14:paraId="60F0EDB2" w14:textId="77777777" w:rsidTr="006720E3">
        <w:trPr>
          <w:gridAfter w:val="2"/>
          <w:wAfter w:w="1986" w:type="dxa"/>
        </w:trPr>
        <w:tc>
          <w:tcPr>
            <w:tcW w:w="4105" w:type="dxa"/>
          </w:tcPr>
          <w:p w14:paraId="6420FF59" w14:textId="688B8CE8" w:rsidR="009D729F" w:rsidRPr="007B5B88" w:rsidRDefault="009D729F" w:rsidP="00302B0B">
            <w:pPr>
              <w:spacing w:line="276" w:lineRule="auto"/>
              <w:jc w:val="right"/>
              <w:rPr>
                <w:lang w:val="es-ES"/>
              </w:rPr>
            </w:pPr>
          </w:p>
        </w:tc>
      </w:tr>
      <w:tr w:rsidR="00A01722" w:rsidRPr="007B5B88" w14:paraId="6FD13A3E" w14:textId="77777777" w:rsidTr="006720E3">
        <w:trPr>
          <w:gridAfter w:val="2"/>
          <w:wAfter w:w="1986" w:type="dxa"/>
        </w:trPr>
        <w:tc>
          <w:tcPr>
            <w:tcW w:w="4105" w:type="dxa"/>
          </w:tcPr>
          <w:p w14:paraId="0CA6A33E" w14:textId="77777777" w:rsidR="00A01722" w:rsidRPr="007B5B88" w:rsidRDefault="00A01722" w:rsidP="00302B0B">
            <w:pPr>
              <w:spacing w:line="276" w:lineRule="auto"/>
              <w:rPr>
                <w:lang w:val="es-ES"/>
              </w:rPr>
            </w:pPr>
          </w:p>
        </w:tc>
      </w:tr>
    </w:tbl>
    <w:p w14:paraId="6F16F1D9" w14:textId="77777777" w:rsidR="00BB44A4" w:rsidRPr="007B5B88" w:rsidRDefault="00BB44A4" w:rsidP="00302B0B">
      <w:pPr>
        <w:spacing w:line="276" w:lineRule="auto"/>
        <w:rPr>
          <w:szCs w:val="20"/>
          <w:lang w:val="es-ES"/>
        </w:rPr>
      </w:pPr>
    </w:p>
    <w:p w14:paraId="64F899BC" w14:textId="5D0CC13B" w:rsidR="000741EF" w:rsidRPr="007B5B88" w:rsidRDefault="001E0A21" w:rsidP="00302B0B">
      <w:pPr>
        <w:spacing w:line="276" w:lineRule="auto"/>
        <w:rPr>
          <w:rStyle w:val="Ttulo1Car"/>
          <w:b w:val="0"/>
          <w:caps w:val="0"/>
          <w:color w:val="auto"/>
          <w:sz w:val="20"/>
          <w:szCs w:val="20"/>
          <w:lang w:val="es-ES"/>
        </w:rPr>
      </w:pPr>
      <w:bookmarkStart w:id="24" w:name="_Toc497823239"/>
      <w:r w:rsidRPr="007B5B88">
        <w:rPr>
          <w:noProof/>
          <w:szCs w:val="20"/>
          <w:lang w:val="es-ES"/>
        </w:rPr>
        <w:br w:type="page"/>
      </w:r>
    </w:p>
    <w:p w14:paraId="06A3A629" w14:textId="6C8B1711" w:rsidR="00416E01" w:rsidRPr="007B5B88" w:rsidRDefault="00416E01" w:rsidP="00302B0B">
      <w:pPr>
        <w:spacing w:line="276" w:lineRule="auto"/>
        <w:jc w:val="center"/>
        <w:rPr>
          <w:b/>
          <w:bCs/>
          <w:szCs w:val="20"/>
          <w:lang w:val="es-ES"/>
        </w:rPr>
      </w:pPr>
      <w:bookmarkStart w:id="25" w:name="_Toc95565434"/>
      <w:r w:rsidRPr="007B5B88">
        <w:rPr>
          <w:rStyle w:val="Ttulo1Car"/>
          <w:sz w:val="28"/>
          <w:szCs w:val="20"/>
          <w:lang w:val="es-ES"/>
        </w:rPr>
        <w:t>Anex</w:t>
      </w:r>
      <w:r w:rsidR="00254A70">
        <w:rPr>
          <w:rStyle w:val="Ttulo1Car"/>
          <w:sz w:val="28"/>
          <w:szCs w:val="20"/>
          <w:lang w:val="es-ES"/>
        </w:rPr>
        <w:t>o</w:t>
      </w:r>
      <w:r w:rsidRPr="007B5B88">
        <w:rPr>
          <w:rStyle w:val="Ttulo1Car"/>
          <w:sz w:val="28"/>
          <w:szCs w:val="20"/>
          <w:lang w:val="es-ES"/>
        </w:rPr>
        <w:t xml:space="preserve"> 1</w:t>
      </w:r>
      <w:bookmarkEnd w:id="24"/>
      <w:bookmarkEnd w:id="25"/>
    </w:p>
    <w:p w14:paraId="4F2A253F" w14:textId="77777777" w:rsidR="00416E01" w:rsidRPr="007B5B88" w:rsidRDefault="00416E01" w:rsidP="00302B0B">
      <w:pPr>
        <w:spacing w:line="276" w:lineRule="auto"/>
        <w:rPr>
          <w:b/>
          <w:bCs/>
          <w:szCs w:val="20"/>
          <w:lang w:val="es-ES"/>
        </w:rPr>
      </w:pPr>
    </w:p>
    <w:p w14:paraId="21A924DF" w14:textId="77777777" w:rsidR="00147795" w:rsidRPr="007B5B88" w:rsidRDefault="00147795" w:rsidP="00302B0B">
      <w:pPr>
        <w:spacing w:line="276" w:lineRule="auto"/>
        <w:rPr>
          <w:szCs w:val="20"/>
          <w:lang w:val="es-ES"/>
        </w:rPr>
      </w:pPr>
    </w:p>
    <w:p w14:paraId="3CBEFDB6" w14:textId="6791D926" w:rsidR="00416E01" w:rsidRPr="007B5B88" w:rsidRDefault="00092BD4" w:rsidP="00302B0B">
      <w:pPr>
        <w:spacing w:line="276" w:lineRule="auto"/>
        <w:jc w:val="center"/>
        <w:rPr>
          <w:szCs w:val="20"/>
          <w:lang w:val="es-ES"/>
        </w:rPr>
      </w:pPr>
      <w:r w:rsidRPr="007B5B88">
        <w:rPr>
          <w:b/>
          <w:bCs/>
          <w:szCs w:val="20"/>
          <w:lang w:val="es-ES"/>
        </w:rPr>
        <w:t>1</w:t>
      </w:r>
      <w:r w:rsidR="00416E01" w:rsidRPr="007B5B88">
        <w:rPr>
          <w:b/>
          <w:bCs/>
          <w:szCs w:val="20"/>
          <w:lang w:val="es-ES"/>
        </w:rPr>
        <w:t xml:space="preserve">. </w:t>
      </w:r>
      <w:r w:rsidR="00254A70">
        <w:rPr>
          <w:b/>
          <w:bCs/>
          <w:szCs w:val="20"/>
          <w:lang w:val="es-ES"/>
        </w:rPr>
        <w:t>INTERESADOS</w:t>
      </w:r>
    </w:p>
    <w:p w14:paraId="1491CEB4" w14:textId="11576ADC" w:rsidR="00B522D6" w:rsidRPr="007B5B88" w:rsidRDefault="00B522D6" w:rsidP="00B522D6">
      <w:pPr>
        <w:spacing w:line="276" w:lineRule="auto"/>
        <w:rPr>
          <w:lang w:val="es-ES"/>
        </w:rPr>
      </w:pPr>
      <w:r w:rsidRPr="007B5B88">
        <w:rPr>
          <w:lang w:val="es-ES"/>
        </w:rPr>
        <w:t>Los Datos Personales Tratados se refieren a las siguientes categorías de</w:t>
      </w:r>
      <w:r w:rsidR="00254A70">
        <w:rPr>
          <w:lang w:val="es-ES"/>
        </w:rPr>
        <w:t xml:space="preserve"> Interesados</w:t>
      </w:r>
      <w:r w:rsidRPr="007B5B88">
        <w:rPr>
          <w:lang w:val="es-ES"/>
        </w:rPr>
        <w:t xml:space="preserve"> (marcar con una X):</w:t>
      </w:r>
    </w:p>
    <w:p w14:paraId="38B37DFF"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clientes y/o potenciales clientes </w:t>
      </w:r>
    </w:p>
    <w:p w14:paraId="58F578BA"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proveedores</w:t>
      </w:r>
    </w:p>
    <w:p w14:paraId="5C255049"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empleados y/o potenciales empleados</w:t>
      </w:r>
    </w:p>
    <w:p w14:paraId="1E85DCC2"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asesores y/o profesionales</w:t>
      </w:r>
    </w:p>
    <w:p w14:paraId="1DAA918B" w14:textId="1072C8F5"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otros (especifique):</w:t>
      </w:r>
    </w:p>
    <w:p w14:paraId="749C38CB" w14:textId="77777777" w:rsidR="00730D19" w:rsidRPr="007B5B88" w:rsidRDefault="00730D19" w:rsidP="00302B0B">
      <w:pPr>
        <w:spacing w:line="276" w:lineRule="auto"/>
        <w:rPr>
          <w:lang w:val="es-ES"/>
        </w:rPr>
      </w:pPr>
      <w:r w:rsidRPr="007B5B88">
        <w:rPr>
          <w:lang w:val="es-ES"/>
        </w:rPr>
        <w:t>___________________________________________________________________________________________</w:t>
      </w:r>
    </w:p>
    <w:p w14:paraId="340BA283" w14:textId="77777777" w:rsidR="00416E01" w:rsidRPr="007B5B88" w:rsidRDefault="00416E01" w:rsidP="00302B0B">
      <w:pPr>
        <w:spacing w:line="276" w:lineRule="auto"/>
        <w:rPr>
          <w:szCs w:val="20"/>
          <w:lang w:val="es-ES"/>
        </w:rPr>
      </w:pPr>
    </w:p>
    <w:p w14:paraId="4207EFEC" w14:textId="77777777" w:rsidR="00B522D6" w:rsidRPr="00254A70" w:rsidRDefault="00B522D6" w:rsidP="00254A70">
      <w:pPr>
        <w:spacing w:line="276" w:lineRule="auto"/>
        <w:jc w:val="center"/>
        <w:rPr>
          <w:b/>
          <w:bCs/>
          <w:lang w:val="es-ES"/>
        </w:rPr>
      </w:pPr>
      <w:r w:rsidRPr="00254A70">
        <w:rPr>
          <w:b/>
          <w:bCs/>
          <w:lang w:val="es-ES"/>
        </w:rPr>
        <w:t>2. CATEGORÍAS DE DATOS PERSONALES TRATADOS PARA CADA SERVICIO</w:t>
      </w:r>
    </w:p>
    <w:p w14:paraId="458BFF69" w14:textId="77777777" w:rsidR="00B522D6" w:rsidRPr="007B5B88" w:rsidRDefault="00B522D6" w:rsidP="00B522D6">
      <w:pPr>
        <w:spacing w:line="276" w:lineRule="auto"/>
        <w:rPr>
          <w:lang w:val="es-ES"/>
        </w:rPr>
      </w:pPr>
      <w:r w:rsidRPr="007B5B88">
        <w:rPr>
          <w:lang w:val="es-ES"/>
        </w:rPr>
        <w:t>Los Datos Personales Tratados se refieren a las siguientes categorías de datos (marque con una X):</w:t>
      </w:r>
    </w:p>
    <w:p w14:paraId="26D22E58"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datos de contacto (nombre y apellidos, direcci</w:t>
      </w:r>
      <w:r w:rsidRPr="007B5B88">
        <w:rPr>
          <w:rFonts w:cs="Trebuchet MS"/>
          <w:lang w:val="es-ES"/>
        </w:rPr>
        <w:t>ó</w:t>
      </w:r>
      <w:r w:rsidRPr="007B5B88">
        <w:rPr>
          <w:lang w:val="es-ES"/>
        </w:rPr>
        <w:t>n de correo electr</w:t>
      </w:r>
      <w:r w:rsidRPr="007B5B88">
        <w:rPr>
          <w:rFonts w:cs="Trebuchet MS"/>
          <w:lang w:val="es-ES"/>
        </w:rPr>
        <w:t>ó</w:t>
      </w:r>
      <w:r w:rsidRPr="007B5B88">
        <w:rPr>
          <w:lang w:val="es-ES"/>
        </w:rPr>
        <w:t>nico, direcci</w:t>
      </w:r>
      <w:r w:rsidRPr="007B5B88">
        <w:rPr>
          <w:rFonts w:cs="Trebuchet MS"/>
          <w:lang w:val="es-ES"/>
        </w:rPr>
        <w:t>ó</w:t>
      </w:r>
      <w:r w:rsidRPr="007B5B88">
        <w:rPr>
          <w:lang w:val="es-ES"/>
        </w:rPr>
        <w:t>n postal, n</w:t>
      </w:r>
      <w:r w:rsidRPr="007B5B88">
        <w:rPr>
          <w:rFonts w:cs="Trebuchet MS"/>
          <w:lang w:val="es-ES"/>
        </w:rPr>
        <w:t>ú</w:t>
      </w:r>
      <w:r w:rsidRPr="007B5B88">
        <w:rPr>
          <w:lang w:val="es-ES"/>
        </w:rPr>
        <w:t>mero de tel</w:t>
      </w:r>
      <w:r w:rsidRPr="007B5B88">
        <w:rPr>
          <w:rFonts w:cs="Trebuchet MS"/>
          <w:lang w:val="es-ES"/>
        </w:rPr>
        <w:t>é</w:t>
      </w:r>
      <w:r w:rsidRPr="007B5B88">
        <w:rPr>
          <w:lang w:val="es-ES"/>
        </w:rPr>
        <w:t>fono)</w:t>
      </w:r>
    </w:p>
    <w:p w14:paraId="6848BF95"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fecha de nacimiento</w:t>
      </w:r>
    </w:p>
    <w:p w14:paraId="49EA9A42"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edad</w:t>
      </w:r>
    </w:p>
    <w:p w14:paraId="482CBBBB"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sexo</w:t>
      </w:r>
    </w:p>
    <w:p w14:paraId="34C065E3" w14:textId="772AC208"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otros (por favor, especifique):</w:t>
      </w:r>
    </w:p>
    <w:p w14:paraId="33954C7C" w14:textId="77777777" w:rsidR="00730D19" w:rsidRPr="007B5B88" w:rsidRDefault="00730D19" w:rsidP="00302B0B">
      <w:pPr>
        <w:spacing w:line="276" w:lineRule="auto"/>
        <w:rPr>
          <w:lang w:val="es-ES"/>
        </w:rPr>
      </w:pPr>
      <w:r w:rsidRPr="007B5B88">
        <w:rPr>
          <w:lang w:val="es-ES"/>
        </w:rPr>
        <w:t xml:space="preserve">___________________________________________________________________________________________ </w:t>
      </w:r>
    </w:p>
    <w:p w14:paraId="3254D78A" w14:textId="77777777" w:rsidR="00416E01" w:rsidRPr="007B5B88" w:rsidRDefault="00416E01" w:rsidP="00302B0B">
      <w:pPr>
        <w:spacing w:line="276" w:lineRule="auto"/>
        <w:rPr>
          <w:szCs w:val="20"/>
          <w:lang w:val="es-ES"/>
        </w:rPr>
      </w:pPr>
    </w:p>
    <w:p w14:paraId="6A10C2EB" w14:textId="2012B300" w:rsidR="00B522D6" w:rsidRPr="007B5B88" w:rsidRDefault="00B522D6" w:rsidP="00302B0B">
      <w:pPr>
        <w:spacing w:line="276" w:lineRule="auto"/>
        <w:rPr>
          <w:lang w:val="es-ES"/>
        </w:rPr>
      </w:pPr>
    </w:p>
    <w:p w14:paraId="0F7BBB51" w14:textId="22B766CA" w:rsidR="00B522D6" w:rsidRPr="00EF6C79" w:rsidRDefault="00B522D6" w:rsidP="00EF6C79">
      <w:pPr>
        <w:spacing w:line="276" w:lineRule="auto"/>
        <w:jc w:val="center"/>
        <w:rPr>
          <w:b/>
          <w:bCs/>
          <w:lang w:val="es-ES"/>
        </w:rPr>
      </w:pPr>
      <w:r w:rsidRPr="00EF6C79">
        <w:rPr>
          <w:b/>
          <w:bCs/>
          <w:lang w:val="es-ES"/>
        </w:rPr>
        <w:t>3. CATEGORÍAS ESPECIALES DE DATOS</w:t>
      </w:r>
    </w:p>
    <w:p w14:paraId="18CDC767" w14:textId="77777777" w:rsidR="00B522D6" w:rsidRPr="007B5B88" w:rsidRDefault="00B522D6" w:rsidP="00B522D6">
      <w:pPr>
        <w:spacing w:line="276" w:lineRule="auto"/>
        <w:rPr>
          <w:lang w:val="es-ES"/>
        </w:rPr>
      </w:pPr>
      <w:r w:rsidRPr="007B5B88">
        <w:rPr>
          <w:lang w:val="es-ES"/>
        </w:rPr>
        <w:t>Los Datos Personales Tratados se refieren a las siguientes categorías especiales de datos (marque con una X):</w:t>
      </w:r>
    </w:p>
    <w:p w14:paraId="29677E01"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discapacidades y/o accidentes</w:t>
      </w:r>
    </w:p>
    <w:p w14:paraId="0259C010"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opiniones pol</w:t>
      </w:r>
      <w:r w:rsidRPr="007B5B88">
        <w:rPr>
          <w:rFonts w:cs="Trebuchet MS"/>
          <w:lang w:val="es-ES"/>
        </w:rPr>
        <w:t>í</w:t>
      </w:r>
      <w:r w:rsidRPr="007B5B88">
        <w:rPr>
          <w:lang w:val="es-ES"/>
        </w:rPr>
        <w:t xml:space="preserve">ticas </w:t>
      </w:r>
    </w:p>
    <w:p w14:paraId="4829D52B"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creencias religiosas o filos</w:t>
      </w:r>
      <w:r w:rsidRPr="007B5B88">
        <w:rPr>
          <w:rFonts w:cs="Trebuchet MS"/>
          <w:lang w:val="es-ES"/>
        </w:rPr>
        <w:t>ó</w:t>
      </w:r>
      <w:r w:rsidRPr="007B5B88">
        <w:rPr>
          <w:lang w:val="es-ES"/>
        </w:rPr>
        <w:t xml:space="preserve">ficas </w:t>
      </w:r>
    </w:p>
    <w:p w14:paraId="07E3A4AC"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vida sexual u orientaci</w:t>
      </w:r>
      <w:r w:rsidRPr="007B5B88">
        <w:rPr>
          <w:rFonts w:cs="Trebuchet MS"/>
          <w:lang w:val="es-ES"/>
        </w:rPr>
        <w:t>ó</w:t>
      </w:r>
      <w:r w:rsidRPr="007B5B88">
        <w:rPr>
          <w:lang w:val="es-ES"/>
        </w:rPr>
        <w:t>n sexual, incluida la relaci</w:t>
      </w:r>
      <w:r w:rsidRPr="007B5B88">
        <w:rPr>
          <w:rFonts w:cs="Trebuchet MS"/>
          <w:lang w:val="es-ES"/>
        </w:rPr>
        <w:t>ó</w:t>
      </w:r>
      <w:r w:rsidRPr="007B5B88">
        <w:rPr>
          <w:lang w:val="es-ES"/>
        </w:rPr>
        <w:t xml:space="preserve">n o la conyugalidad </w:t>
      </w:r>
    </w:p>
    <w:p w14:paraId="433120FE"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la pertenencia a un sindicato</w:t>
      </w:r>
    </w:p>
    <w:p w14:paraId="4ECB8731" w14:textId="77777777"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estado de salud y/o enfermedad</w:t>
      </w:r>
    </w:p>
    <w:p w14:paraId="710E313F" w14:textId="2D2B5655"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w:t>
      </w:r>
      <w:r w:rsidR="00EF6C79">
        <w:rPr>
          <w:lang w:val="es-ES"/>
        </w:rPr>
        <w:t>antecedentes</w:t>
      </w:r>
      <w:r w:rsidRPr="007B5B88">
        <w:rPr>
          <w:lang w:val="es-ES"/>
        </w:rPr>
        <w:t xml:space="preserve"> penales</w:t>
      </w:r>
      <w:r w:rsidR="00EF6C79">
        <w:rPr>
          <w:lang w:val="es-ES"/>
        </w:rPr>
        <w:t xml:space="preserve"> y condenas</w:t>
      </w:r>
    </w:p>
    <w:p w14:paraId="0869C39F" w14:textId="488444E8" w:rsidR="00B522D6" w:rsidRPr="007B5B88" w:rsidRDefault="00B522D6" w:rsidP="00B522D6">
      <w:pPr>
        <w:spacing w:line="276" w:lineRule="auto"/>
        <w:rPr>
          <w:lang w:val="es-ES"/>
        </w:rPr>
      </w:pPr>
      <w:r w:rsidRPr="007B5B88">
        <w:rPr>
          <w:rFonts w:ascii="Segoe UI Symbol" w:hAnsi="Segoe UI Symbol" w:cs="Segoe UI Symbol"/>
          <w:lang w:val="es-ES"/>
        </w:rPr>
        <w:t>☐</w:t>
      </w:r>
      <w:r w:rsidRPr="007B5B88">
        <w:rPr>
          <w:lang w:val="es-ES"/>
        </w:rPr>
        <w:t xml:space="preserve"> otros (especifique):</w:t>
      </w:r>
    </w:p>
    <w:p w14:paraId="21C2C420" w14:textId="37A71514" w:rsidR="00416E01" w:rsidRPr="007B5B88" w:rsidRDefault="00730D19" w:rsidP="00302B0B">
      <w:pPr>
        <w:spacing w:line="276" w:lineRule="auto"/>
        <w:rPr>
          <w:b/>
          <w:bCs/>
          <w:szCs w:val="20"/>
          <w:lang w:val="es-ES"/>
        </w:rPr>
      </w:pPr>
      <w:r w:rsidRPr="007B5B88">
        <w:rPr>
          <w:lang w:val="es-ES"/>
        </w:rPr>
        <w:t>__________________________________________________________________________________________</w:t>
      </w:r>
    </w:p>
    <w:p w14:paraId="6A64FBC9" w14:textId="77777777" w:rsidR="00092BD4" w:rsidRPr="007B5B88" w:rsidRDefault="00092BD4" w:rsidP="00302B0B">
      <w:pPr>
        <w:spacing w:line="276" w:lineRule="auto"/>
        <w:jc w:val="center"/>
        <w:rPr>
          <w:b/>
          <w:bCs/>
          <w:szCs w:val="20"/>
          <w:lang w:val="es-ES"/>
        </w:rPr>
      </w:pPr>
    </w:p>
    <w:p w14:paraId="7C0B18E6" w14:textId="316CD0A7" w:rsidR="00092BD4" w:rsidRPr="007B5B88" w:rsidRDefault="00092BD4" w:rsidP="00302B0B">
      <w:pPr>
        <w:spacing w:line="276" w:lineRule="auto"/>
        <w:jc w:val="left"/>
        <w:rPr>
          <w:szCs w:val="20"/>
          <w:lang w:val="es-ES"/>
        </w:rPr>
      </w:pPr>
    </w:p>
    <w:p w14:paraId="432DAA5E" w14:textId="77777777" w:rsidR="00B522D6" w:rsidRPr="00EF6C79" w:rsidRDefault="00B522D6" w:rsidP="00EF6C79">
      <w:pPr>
        <w:spacing w:line="240" w:lineRule="auto"/>
        <w:jc w:val="center"/>
        <w:rPr>
          <w:b/>
          <w:bCs/>
          <w:szCs w:val="20"/>
          <w:lang w:val="es-ES"/>
        </w:rPr>
      </w:pPr>
      <w:r w:rsidRPr="00EF6C79">
        <w:rPr>
          <w:b/>
          <w:bCs/>
          <w:szCs w:val="20"/>
          <w:lang w:val="es-ES"/>
        </w:rPr>
        <w:t>4. OPERACIONES DE TRATAMIENTO</w:t>
      </w:r>
    </w:p>
    <w:p w14:paraId="49EDB92E" w14:textId="77777777" w:rsidR="00B522D6" w:rsidRPr="007B5B88" w:rsidRDefault="00B522D6" w:rsidP="00B522D6">
      <w:pPr>
        <w:spacing w:line="240" w:lineRule="auto"/>
        <w:jc w:val="left"/>
        <w:rPr>
          <w:szCs w:val="20"/>
          <w:lang w:val="es-ES"/>
        </w:rPr>
      </w:pPr>
      <w:r w:rsidRPr="007B5B88">
        <w:rPr>
          <w:szCs w:val="20"/>
          <w:lang w:val="es-ES"/>
        </w:rPr>
        <w:t xml:space="preserve">Los Datos Personales pueden ser Tratados/transferidos únicamente para la prestación del Servicio tal y como se describe en el MSA. </w:t>
      </w:r>
    </w:p>
    <w:p w14:paraId="3FE5FC2B" w14:textId="77777777" w:rsidR="00B522D6" w:rsidRPr="007B5B88" w:rsidRDefault="00B522D6" w:rsidP="00B522D6">
      <w:pPr>
        <w:spacing w:line="240" w:lineRule="auto"/>
        <w:jc w:val="left"/>
        <w:rPr>
          <w:szCs w:val="20"/>
          <w:lang w:val="es-ES"/>
        </w:rPr>
      </w:pPr>
    </w:p>
    <w:p w14:paraId="7507CB05" w14:textId="77777777" w:rsidR="00B522D6" w:rsidRPr="00EF6C79" w:rsidRDefault="00B522D6" w:rsidP="00EF6C79">
      <w:pPr>
        <w:spacing w:line="240" w:lineRule="auto"/>
        <w:jc w:val="center"/>
        <w:rPr>
          <w:b/>
          <w:bCs/>
          <w:szCs w:val="20"/>
          <w:lang w:val="es-ES"/>
        </w:rPr>
      </w:pPr>
      <w:r w:rsidRPr="00EF6C79">
        <w:rPr>
          <w:b/>
          <w:bCs/>
          <w:szCs w:val="20"/>
          <w:lang w:val="es-ES"/>
        </w:rPr>
        <w:t>5. NATURALEZA DEL TRATAMIENTO</w:t>
      </w:r>
    </w:p>
    <w:p w14:paraId="47047102" w14:textId="239B84CD" w:rsidR="00B522D6" w:rsidRPr="007B5B88" w:rsidRDefault="00B522D6" w:rsidP="00B522D6">
      <w:pPr>
        <w:spacing w:line="240" w:lineRule="auto"/>
        <w:jc w:val="left"/>
        <w:rPr>
          <w:szCs w:val="20"/>
          <w:lang w:val="es-ES"/>
        </w:rPr>
      </w:pPr>
      <w:r w:rsidRPr="007B5B88">
        <w:rPr>
          <w:szCs w:val="20"/>
          <w:lang w:val="es-ES"/>
        </w:rPr>
        <w:t xml:space="preserve">La naturaleza de las operaciones de Tratamiento varía en función del Servicio específico activado a través del </w:t>
      </w:r>
      <w:r w:rsidR="00EF6C79">
        <w:rPr>
          <w:szCs w:val="20"/>
          <w:lang w:val="es-ES"/>
        </w:rPr>
        <w:t>MSA</w:t>
      </w:r>
      <w:r w:rsidRPr="007B5B88">
        <w:rPr>
          <w:szCs w:val="20"/>
          <w:lang w:val="es-ES"/>
        </w:rPr>
        <w:t>.</w:t>
      </w:r>
    </w:p>
    <w:p w14:paraId="10702CAD" w14:textId="77777777" w:rsidR="00B522D6" w:rsidRPr="00EF6C79" w:rsidRDefault="00B522D6" w:rsidP="00EF6C79">
      <w:pPr>
        <w:spacing w:line="240" w:lineRule="auto"/>
        <w:jc w:val="center"/>
        <w:rPr>
          <w:b/>
          <w:bCs/>
          <w:szCs w:val="20"/>
          <w:lang w:val="es-ES"/>
        </w:rPr>
      </w:pPr>
    </w:p>
    <w:p w14:paraId="3A6E9F3F" w14:textId="77777777" w:rsidR="00B522D6" w:rsidRPr="00EF6C79" w:rsidRDefault="00B522D6" w:rsidP="00EF6C79">
      <w:pPr>
        <w:spacing w:line="240" w:lineRule="auto"/>
        <w:jc w:val="center"/>
        <w:rPr>
          <w:b/>
          <w:bCs/>
          <w:szCs w:val="20"/>
          <w:lang w:val="es-ES"/>
        </w:rPr>
      </w:pPr>
      <w:r w:rsidRPr="00EF6C79">
        <w:rPr>
          <w:b/>
          <w:bCs/>
          <w:szCs w:val="20"/>
          <w:lang w:val="es-ES"/>
        </w:rPr>
        <w:t>6. FRECUENCIA DEL TRATAMIENTO</w:t>
      </w:r>
    </w:p>
    <w:p w14:paraId="40E008C8" w14:textId="77777777" w:rsidR="00B522D6" w:rsidRPr="007B5B88" w:rsidRDefault="00B522D6" w:rsidP="00B522D6">
      <w:pPr>
        <w:spacing w:line="240" w:lineRule="auto"/>
        <w:jc w:val="left"/>
        <w:rPr>
          <w:szCs w:val="20"/>
          <w:lang w:val="es-ES"/>
        </w:rPr>
      </w:pPr>
      <w:r w:rsidRPr="007B5B88">
        <w:rPr>
          <w:szCs w:val="20"/>
          <w:lang w:val="es-ES"/>
        </w:rPr>
        <w:t>La frecuencia de las operaciones de tratamiento varía en función del Servicio específico activado a través de la MSA.</w:t>
      </w:r>
    </w:p>
    <w:p w14:paraId="6DBDB2C6" w14:textId="77777777" w:rsidR="00B522D6" w:rsidRPr="007B5B88" w:rsidRDefault="00B522D6" w:rsidP="00B522D6">
      <w:pPr>
        <w:spacing w:line="240" w:lineRule="auto"/>
        <w:jc w:val="left"/>
        <w:rPr>
          <w:szCs w:val="20"/>
          <w:lang w:val="es-ES"/>
        </w:rPr>
      </w:pPr>
    </w:p>
    <w:p w14:paraId="21805922" w14:textId="77777777" w:rsidR="00B522D6" w:rsidRPr="00EF6C79" w:rsidRDefault="00B522D6" w:rsidP="00EF6C79">
      <w:pPr>
        <w:spacing w:line="240" w:lineRule="auto"/>
        <w:jc w:val="center"/>
        <w:rPr>
          <w:b/>
          <w:bCs/>
          <w:szCs w:val="20"/>
          <w:lang w:val="es-ES"/>
        </w:rPr>
      </w:pPr>
      <w:r w:rsidRPr="00EF6C79">
        <w:rPr>
          <w:b/>
          <w:bCs/>
          <w:szCs w:val="20"/>
          <w:lang w:val="es-ES"/>
        </w:rPr>
        <w:t>7. DURACIÓN DEL TRATAMIENTO</w:t>
      </w:r>
    </w:p>
    <w:p w14:paraId="53E822ED" w14:textId="77777777" w:rsidR="00B522D6" w:rsidRPr="007B5B88" w:rsidRDefault="00B522D6" w:rsidP="00B522D6">
      <w:pPr>
        <w:spacing w:line="240" w:lineRule="auto"/>
        <w:jc w:val="left"/>
        <w:rPr>
          <w:szCs w:val="20"/>
          <w:lang w:val="es-ES"/>
        </w:rPr>
      </w:pPr>
      <w:r w:rsidRPr="007B5B88">
        <w:rPr>
          <w:szCs w:val="20"/>
          <w:lang w:val="es-ES"/>
        </w:rPr>
        <w:t>Los Datos Personales del Cliente se conservarán mientras el Servicio permanezca activo.</w:t>
      </w:r>
    </w:p>
    <w:p w14:paraId="6F8697C4" w14:textId="4DBA583C" w:rsidR="00D95369" w:rsidRPr="007B5B88" w:rsidRDefault="00B522D6" w:rsidP="00B522D6">
      <w:pPr>
        <w:spacing w:line="240" w:lineRule="auto"/>
        <w:jc w:val="left"/>
        <w:rPr>
          <w:szCs w:val="20"/>
          <w:lang w:val="es-ES"/>
        </w:rPr>
      </w:pPr>
      <w:r w:rsidRPr="007B5B88">
        <w:rPr>
          <w:szCs w:val="20"/>
          <w:lang w:val="es-ES"/>
        </w:rPr>
        <w:t> </w:t>
      </w:r>
      <w:r w:rsidR="00D95369" w:rsidRPr="007B5B88">
        <w:rPr>
          <w:szCs w:val="20"/>
          <w:lang w:val="es-ES"/>
        </w:rPr>
        <w:br w:type="page"/>
      </w:r>
    </w:p>
    <w:p w14:paraId="0B693B39" w14:textId="718180BE" w:rsidR="00092BD4" w:rsidRPr="007B5B88" w:rsidRDefault="00092BD4" w:rsidP="00302B0B">
      <w:pPr>
        <w:spacing w:line="276" w:lineRule="auto"/>
        <w:rPr>
          <w:b/>
          <w:bCs/>
          <w:szCs w:val="20"/>
          <w:lang w:val="es-ES"/>
        </w:rPr>
      </w:pPr>
    </w:p>
    <w:p w14:paraId="2852CA0E" w14:textId="5701C20E" w:rsidR="00416E01" w:rsidRPr="007B5B88" w:rsidRDefault="00416E01" w:rsidP="00302B0B">
      <w:pPr>
        <w:spacing w:line="276" w:lineRule="auto"/>
        <w:jc w:val="center"/>
        <w:rPr>
          <w:szCs w:val="20"/>
          <w:lang w:val="es-ES"/>
        </w:rPr>
      </w:pPr>
      <w:bookmarkStart w:id="26" w:name="_Toc497823240"/>
      <w:bookmarkStart w:id="27" w:name="_Toc95565435"/>
      <w:r w:rsidRPr="007B5B88">
        <w:rPr>
          <w:rStyle w:val="Ttulo1Car"/>
          <w:sz w:val="28"/>
          <w:szCs w:val="20"/>
          <w:lang w:val="es-ES"/>
        </w:rPr>
        <w:t>Ane</w:t>
      </w:r>
      <w:r w:rsidR="00EF6C79">
        <w:rPr>
          <w:rStyle w:val="Ttulo1Car"/>
          <w:sz w:val="28"/>
          <w:szCs w:val="20"/>
          <w:lang w:val="es-ES"/>
        </w:rPr>
        <w:t xml:space="preserve">xo </w:t>
      </w:r>
      <w:r w:rsidRPr="007B5B88">
        <w:rPr>
          <w:rStyle w:val="Ttulo1Car"/>
          <w:sz w:val="28"/>
          <w:szCs w:val="20"/>
          <w:lang w:val="es-ES"/>
        </w:rPr>
        <w:t>2</w:t>
      </w:r>
      <w:bookmarkEnd w:id="26"/>
      <w:bookmarkEnd w:id="27"/>
    </w:p>
    <w:p w14:paraId="0B1E46D8" w14:textId="77777777" w:rsidR="00416E01" w:rsidRPr="007B5B88" w:rsidRDefault="00416E01" w:rsidP="00302B0B">
      <w:pPr>
        <w:spacing w:line="276" w:lineRule="auto"/>
        <w:rPr>
          <w:b/>
          <w:bCs/>
          <w:szCs w:val="20"/>
          <w:lang w:val="es-ES"/>
        </w:rPr>
      </w:pPr>
    </w:p>
    <w:p w14:paraId="6E031F3E" w14:textId="3727693E" w:rsidR="00200962" w:rsidRPr="007B5B88" w:rsidRDefault="00200962" w:rsidP="00B522D6">
      <w:pPr>
        <w:spacing w:line="276" w:lineRule="auto"/>
        <w:ind w:firstLine="709"/>
        <w:rPr>
          <w:szCs w:val="20"/>
          <w:lang w:val="es-ES"/>
        </w:rPr>
      </w:pPr>
    </w:p>
    <w:p w14:paraId="27488483" w14:textId="77777777" w:rsidR="00B522D6" w:rsidRPr="00EF6C79" w:rsidRDefault="00B522D6" w:rsidP="00B522D6">
      <w:pPr>
        <w:spacing w:line="276" w:lineRule="auto"/>
        <w:ind w:firstLine="709"/>
        <w:rPr>
          <w:b/>
          <w:bCs/>
          <w:szCs w:val="20"/>
          <w:lang w:val="es-ES"/>
        </w:rPr>
      </w:pPr>
      <w:r w:rsidRPr="00EF6C79">
        <w:rPr>
          <w:b/>
          <w:bCs/>
          <w:szCs w:val="20"/>
          <w:lang w:val="es-ES"/>
        </w:rPr>
        <w:t>Descripción de las medidas de seguridad técnicas y organizativas</w:t>
      </w:r>
    </w:p>
    <w:p w14:paraId="24105A73" w14:textId="77777777" w:rsidR="00B522D6" w:rsidRPr="007B5B88" w:rsidRDefault="00B522D6" w:rsidP="00B522D6">
      <w:pPr>
        <w:spacing w:line="276" w:lineRule="auto"/>
        <w:ind w:firstLine="709"/>
        <w:rPr>
          <w:szCs w:val="20"/>
          <w:lang w:val="es-ES"/>
        </w:rPr>
      </w:pPr>
    </w:p>
    <w:p w14:paraId="226AC4D9" w14:textId="78CBC55A" w:rsidR="00B522D6" w:rsidRPr="007B5B88" w:rsidRDefault="00144B9C" w:rsidP="00B522D6">
      <w:pPr>
        <w:spacing w:line="276" w:lineRule="auto"/>
        <w:ind w:firstLine="709"/>
        <w:rPr>
          <w:szCs w:val="20"/>
          <w:lang w:val="es-ES"/>
        </w:rPr>
      </w:pPr>
      <w:r>
        <w:rPr>
          <w:szCs w:val="20"/>
          <w:lang w:val="es-ES"/>
        </w:rPr>
        <w:t>UBILIBET</w:t>
      </w:r>
      <w:r w:rsidR="00B522D6" w:rsidRPr="007B5B88">
        <w:rPr>
          <w:szCs w:val="20"/>
          <w:lang w:val="es-ES"/>
        </w:rPr>
        <w:t xml:space="preserve"> y los </w:t>
      </w:r>
      <w:r w:rsidR="00EF6C79">
        <w:rPr>
          <w:szCs w:val="20"/>
          <w:lang w:val="es-ES"/>
        </w:rPr>
        <w:t>sub-encargados</w:t>
      </w:r>
      <w:r w:rsidR="00B522D6" w:rsidRPr="007B5B88">
        <w:rPr>
          <w:szCs w:val="20"/>
          <w:lang w:val="es-ES"/>
        </w:rPr>
        <w:t xml:space="preserve"> se comprometen a mantener como mínimo las medidas técnicas y organizativas que se describen a continuación.</w:t>
      </w:r>
    </w:p>
    <w:p w14:paraId="750E6EDA" w14:textId="77777777" w:rsidR="00B522D6" w:rsidRPr="007B5B88" w:rsidRDefault="00B522D6" w:rsidP="00B522D6">
      <w:pPr>
        <w:spacing w:line="276" w:lineRule="auto"/>
        <w:ind w:firstLine="709"/>
        <w:rPr>
          <w:szCs w:val="20"/>
          <w:lang w:val="es-ES"/>
        </w:rPr>
      </w:pPr>
    </w:p>
    <w:p w14:paraId="45BF9FF9" w14:textId="77777777" w:rsidR="00B522D6" w:rsidRPr="00EF6C79" w:rsidRDefault="00B522D6" w:rsidP="00B522D6">
      <w:pPr>
        <w:spacing w:line="276" w:lineRule="auto"/>
        <w:ind w:firstLine="709"/>
        <w:rPr>
          <w:b/>
          <w:bCs/>
          <w:szCs w:val="20"/>
          <w:lang w:val="es-ES"/>
        </w:rPr>
      </w:pPr>
      <w:r w:rsidRPr="00EF6C79">
        <w:rPr>
          <w:b/>
          <w:bCs/>
          <w:szCs w:val="20"/>
          <w:lang w:val="es-ES"/>
        </w:rPr>
        <w:t>Información sobre las medidas de seguridad</w:t>
      </w:r>
    </w:p>
    <w:p w14:paraId="6368FA2F" w14:textId="77777777" w:rsidR="00B522D6" w:rsidRPr="007B5B88" w:rsidRDefault="00B522D6" w:rsidP="00B522D6">
      <w:pPr>
        <w:spacing w:line="276" w:lineRule="auto"/>
        <w:ind w:firstLine="709"/>
        <w:rPr>
          <w:szCs w:val="20"/>
          <w:lang w:val="es-ES"/>
        </w:rPr>
      </w:pPr>
    </w:p>
    <w:p w14:paraId="4D52B809" w14:textId="365CC1C4" w:rsidR="00B522D6" w:rsidRPr="007B5B88" w:rsidRDefault="00B522D6" w:rsidP="00B522D6">
      <w:pPr>
        <w:spacing w:line="276" w:lineRule="auto"/>
        <w:ind w:firstLine="709"/>
        <w:rPr>
          <w:szCs w:val="20"/>
          <w:lang w:val="es-ES"/>
        </w:rPr>
      </w:pPr>
      <w:r w:rsidRPr="007B5B88">
        <w:rPr>
          <w:szCs w:val="20"/>
          <w:lang w:val="es-ES"/>
        </w:rPr>
        <w:t xml:space="preserve">Para más detalles sobre las medidas de seguridad de </w:t>
      </w:r>
      <w:r w:rsidR="00144B9C">
        <w:rPr>
          <w:szCs w:val="20"/>
          <w:lang w:val="es-ES"/>
        </w:rPr>
        <w:t>UBILIBET</w:t>
      </w:r>
      <w:r w:rsidRPr="007B5B88">
        <w:rPr>
          <w:szCs w:val="20"/>
          <w:lang w:val="es-ES"/>
        </w:rPr>
        <w:t>, consulte</w:t>
      </w:r>
      <w:r w:rsidR="00FB587E">
        <w:rPr>
          <w:szCs w:val="20"/>
          <w:lang w:val="es-ES"/>
        </w:rPr>
        <w:t xml:space="preserve"> en</w:t>
      </w:r>
      <w:r w:rsidR="004F759B" w:rsidRPr="00934649">
        <w:rPr>
          <w:lang w:val="es-ES"/>
        </w:rPr>
        <w:t xml:space="preserve"> </w:t>
      </w:r>
      <w:r w:rsidR="00934649">
        <w:fldChar w:fldCharType="begin"/>
      </w:r>
      <w:r w:rsidR="00934649" w:rsidRPr="00934649">
        <w:rPr>
          <w:lang w:val="es-ES"/>
        </w:rPr>
        <w:instrText xml:space="preserve"> HYPERLINK "mailto:dpo@ubi</w:instrText>
      </w:r>
      <w:r w:rsidR="00934649" w:rsidRPr="00934649">
        <w:rPr>
          <w:lang w:val="es-ES"/>
        </w:rPr>
        <w:instrText xml:space="preserve">libet.legal" </w:instrText>
      </w:r>
      <w:r w:rsidR="00934649">
        <w:fldChar w:fldCharType="separate"/>
      </w:r>
      <w:r w:rsidR="004F759B" w:rsidRPr="00934649">
        <w:rPr>
          <w:rStyle w:val="Hipervnculo"/>
          <w:lang w:val="es-ES"/>
        </w:rPr>
        <w:t>dpo@ubilibet.legal</w:t>
      </w:r>
      <w:r w:rsidR="00934649">
        <w:rPr>
          <w:rStyle w:val="Hipervnculo"/>
        </w:rPr>
        <w:fldChar w:fldCharType="end"/>
      </w:r>
      <w:r w:rsidR="004F759B" w:rsidRPr="00934649">
        <w:rPr>
          <w:lang w:val="es-ES"/>
        </w:rPr>
        <w:t xml:space="preserve"> </w:t>
      </w:r>
      <w:r w:rsidR="00FB587E">
        <w:rPr>
          <w:szCs w:val="20"/>
          <w:lang w:val="es-ES"/>
        </w:rPr>
        <w:t xml:space="preserve"> </w:t>
      </w:r>
      <w:r w:rsidRPr="007B5B88">
        <w:rPr>
          <w:szCs w:val="20"/>
          <w:lang w:val="es-ES"/>
        </w:rPr>
        <w:t xml:space="preserve"> </w:t>
      </w:r>
    </w:p>
    <w:p w14:paraId="796B1EBD" w14:textId="77777777" w:rsidR="00B522D6" w:rsidRPr="007B5B88" w:rsidRDefault="00B522D6" w:rsidP="00B522D6">
      <w:pPr>
        <w:spacing w:line="276" w:lineRule="auto"/>
        <w:ind w:firstLine="709"/>
        <w:rPr>
          <w:szCs w:val="20"/>
          <w:lang w:val="es-ES"/>
        </w:rPr>
      </w:pPr>
    </w:p>
    <w:p w14:paraId="7DFD34E7" w14:textId="1D8720F6" w:rsidR="00B522D6" w:rsidRPr="007B5B88" w:rsidRDefault="00B522D6" w:rsidP="00B522D6">
      <w:pPr>
        <w:spacing w:line="276" w:lineRule="auto"/>
        <w:ind w:firstLine="709"/>
        <w:rPr>
          <w:szCs w:val="20"/>
          <w:lang w:val="es-ES"/>
        </w:rPr>
      </w:pPr>
      <w:r w:rsidRPr="007B5B88">
        <w:rPr>
          <w:szCs w:val="20"/>
          <w:lang w:val="es-ES"/>
        </w:rPr>
        <w:t>Para los demás Servicios de la Empresa, las medidas de seguridad se enumeran a continuación:</w:t>
      </w:r>
    </w:p>
    <w:p w14:paraId="3528E3D1" w14:textId="77777777" w:rsidR="00B522D6" w:rsidRPr="007B5B88" w:rsidRDefault="00B522D6" w:rsidP="00B522D6">
      <w:pPr>
        <w:spacing w:line="276" w:lineRule="auto"/>
        <w:ind w:firstLine="709"/>
        <w:rPr>
          <w:szCs w:val="20"/>
          <w:lang w:val="es-ES"/>
        </w:rPr>
      </w:pPr>
    </w:p>
    <w:p w14:paraId="1D901870" w14:textId="1F5C15E1" w:rsidR="00B522D6" w:rsidRPr="006E00D5" w:rsidRDefault="00B522D6" w:rsidP="00B522D6">
      <w:pPr>
        <w:spacing w:line="276" w:lineRule="auto"/>
        <w:rPr>
          <w:b/>
          <w:bCs/>
          <w:szCs w:val="20"/>
          <w:u w:val="single"/>
          <w:lang w:val="es-ES"/>
        </w:rPr>
      </w:pPr>
      <w:r w:rsidRPr="006E00D5">
        <w:rPr>
          <w:b/>
          <w:bCs/>
          <w:szCs w:val="20"/>
          <w:u w:val="single"/>
          <w:lang w:val="es-ES"/>
        </w:rPr>
        <w:t>Procedimientos de seguridad de la información</w:t>
      </w:r>
    </w:p>
    <w:p w14:paraId="2AC020AC" w14:textId="77777777" w:rsidR="00052062" w:rsidRPr="00052062" w:rsidRDefault="00052062" w:rsidP="00B522D6">
      <w:pPr>
        <w:spacing w:line="276" w:lineRule="auto"/>
        <w:rPr>
          <w:b/>
          <w:bCs/>
          <w:szCs w:val="20"/>
          <w:lang w:val="es-ES"/>
        </w:rPr>
      </w:pPr>
    </w:p>
    <w:p w14:paraId="3C064433" w14:textId="27B22859" w:rsidR="00B522D6" w:rsidRDefault="00B522D6" w:rsidP="00B522D6">
      <w:pPr>
        <w:spacing w:line="276" w:lineRule="auto"/>
        <w:rPr>
          <w:b/>
          <w:bCs/>
          <w:szCs w:val="20"/>
          <w:lang w:val="es-ES"/>
        </w:rPr>
      </w:pPr>
      <w:r w:rsidRPr="00052062">
        <w:rPr>
          <w:b/>
          <w:bCs/>
          <w:szCs w:val="20"/>
          <w:lang w:val="es-ES"/>
        </w:rPr>
        <w:t>Organización interna</w:t>
      </w:r>
    </w:p>
    <w:p w14:paraId="78C2AB35" w14:textId="77777777" w:rsidR="00052062" w:rsidRPr="00052062" w:rsidRDefault="00052062" w:rsidP="00B522D6">
      <w:pPr>
        <w:spacing w:line="276" w:lineRule="auto"/>
        <w:rPr>
          <w:b/>
          <w:bCs/>
          <w:szCs w:val="20"/>
          <w:lang w:val="es-ES"/>
        </w:rPr>
      </w:pPr>
    </w:p>
    <w:p w14:paraId="6A55D7FC" w14:textId="5F2EF807" w:rsidR="000F0352" w:rsidRDefault="00B522D6" w:rsidP="00B522D6">
      <w:pPr>
        <w:spacing w:line="276" w:lineRule="auto"/>
        <w:rPr>
          <w:szCs w:val="20"/>
          <w:lang w:val="es-ES"/>
        </w:rPr>
      </w:pPr>
      <w:r w:rsidRPr="007B5B88">
        <w:rPr>
          <w:szCs w:val="20"/>
          <w:lang w:val="es-ES"/>
        </w:rPr>
        <w:t>Se han definido funciones y responsabilidades separadas para la seguridad de la información y se han asignado a las personas de la empresa encargadas de las actividades de tratamiento (en adelante también "usuarios") con el fin de evitar conflictos de intereses y prevenir actividades inapropiadas.</w:t>
      </w:r>
    </w:p>
    <w:p w14:paraId="27EE146A" w14:textId="77777777" w:rsidR="00052062" w:rsidRPr="007B5B88" w:rsidRDefault="00052062" w:rsidP="00B522D6">
      <w:pPr>
        <w:spacing w:line="276" w:lineRule="auto"/>
        <w:rPr>
          <w:szCs w:val="20"/>
          <w:lang w:val="es-ES"/>
        </w:rPr>
      </w:pPr>
    </w:p>
    <w:p w14:paraId="2C8A0700" w14:textId="7391E140" w:rsidR="00B522D6" w:rsidRPr="006E00D5" w:rsidRDefault="000F0352" w:rsidP="00B522D6">
      <w:pPr>
        <w:spacing w:line="276" w:lineRule="auto"/>
        <w:rPr>
          <w:b/>
          <w:bCs/>
          <w:szCs w:val="20"/>
          <w:u w:val="single"/>
          <w:lang w:val="es-ES"/>
        </w:rPr>
      </w:pPr>
      <w:r w:rsidRPr="00052062">
        <w:rPr>
          <w:b/>
          <w:bCs/>
          <w:szCs w:val="20"/>
          <w:lang w:val="es-ES"/>
        </w:rPr>
        <w:t> </w:t>
      </w:r>
      <w:r w:rsidRPr="006E00D5">
        <w:rPr>
          <w:b/>
          <w:bCs/>
          <w:szCs w:val="20"/>
          <w:u w:val="single"/>
          <w:lang w:val="es-ES"/>
        </w:rPr>
        <w:t> </w:t>
      </w:r>
      <w:r w:rsidR="00B522D6" w:rsidRPr="006E00D5">
        <w:rPr>
          <w:b/>
          <w:bCs/>
          <w:szCs w:val="20"/>
          <w:u w:val="single"/>
          <w:lang w:val="es-ES"/>
        </w:rPr>
        <w:t>Seguridad de los recursos humanos</w:t>
      </w:r>
    </w:p>
    <w:p w14:paraId="3E7B3DAD" w14:textId="77777777" w:rsidR="00052062" w:rsidRPr="00052062" w:rsidRDefault="00052062" w:rsidP="00B522D6">
      <w:pPr>
        <w:spacing w:line="276" w:lineRule="auto"/>
        <w:rPr>
          <w:b/>
          <w:bCs/>
          <w:szCs w:val="20"/>
          <w:lang w:val="es-ES"/>
        </w:rPr>
      </w:pPr>
    </w:p>
    <w:p w14:paraId="463B4FA2" w14:textId="18F9DF35" w:rsidR="00B522D6" w:rsidRDefault="00B522D6" w:rsidP="00B522D6">
      <w:pPr>
        <w:spacing w:line="276" w:lineRule="auto"/>
        <w:rPr>
          <w:b/>
          <w:bCs/>
          <w:szCs w:val="20"/>
          <w:lang w:val="es-ES"/>
        </w:rPr>
      </w:pPr>
      <w:r w:rsidRPr="00052062">
        <w:rPr>
          <w:b/>
          <w:bCs/>
          <w:szCs w:val="20"/>
          <w:lang w:val="es-ES"/>
        </w:rPr>
        <w:t>Dispositivos móviles y teletrabajo</w:t>
      </w:r>
    </w:p>
    <w:p w14:paraId="44F4A110" w14:textId="77777777" w:rsidR="00052062" w:rsidRPr="00052062" w:rsidRDefault="00052062" w:rsidP="00B522D6">
      <w:pPr>
        <w:spacing w:line="276" w:lineRule="auto"/>
        <w:rPr>
          <w:b/>
          <w:bCs/>
          <w:szCs w:val="20"/>
          <w:lang w:val="es-ES"/>
        </w:rPr>
      </w:pPr>
    </w:p>
    <w:p w14:paraId="6C6AE260" w14:textId="77D3AE1D" w:rsidR="00B522D6" w:rsidRDefault="00B522D6" w:rsidP="00B522D6">
      <w:pPr>
        <w:spacing w:line="276" w:lineRule="auto"/>
        <w:rPr>
          <w:szCs w:val="20"/>
          <w:lang w:val="es-ES"/>
        </w:rPr>
      </w:pPr>
      <w:r w:rsidRPr="007B5B88">
        <w:rPr>
          <w:szCs w:val="20"/>
          <w:lang w:val="es-ES"/>
        </w:rPr>
        <w:t>Existe una Política de seguridad para el uso de todos los dispositivos de la empresa, en particular los dispositivos móviles, y se han establecido los controles adecuados.</w:t>
      </w:r>
    </w:p>
    <w:p w14:paraId="0ECB7D6F" w14:textId="77777777" w:rsidR="00052062" w:rsidRPr="007B5B88" w:rsidRDefault="00052062" w:rsidP="00B522D6">
      <w:pPr>
        <w:spacing w:line="276" w:lineRule="auto"/>
        <w:rPr>
          <w:szCs w:val="20"/>
          <w:lang w:val="es-ES"/>
        </w:rPr>
      </w:pPr>
    </w:p>
    <w:p w14:paraId="5B7B65A0" w14:textId="2F97B835" w:rsidR="00B522D6" w:rsidRPr="00052062" w:rsidRDefault="00B522D6" w:rsidP="00B522D6">
      <w:pPr>
        <w:spacing w:line="276" w:lineRule="auto"/>
        <w:rPr>
          <w:b/>
          <w:bCs/>
          <w:szCs w:val="20"/>
          <w:lang w:val="es-ES"/>
        </w:rPr>
      </w:pPr>
      <w:r w:rsidRPr="00052062">
        <w:rPr>
          <w:b/>
          <w:bCs/>
          <w:szCs w:val="20"/>
          <w:lang w:val="es-ES"/>
        </w:rPr>
        <w:t>Conclusión o cambios en la relación laboral</w:t>
      </w:r>
    </w:p>
    <w:p w14:paraId="6A829B86" w14:textId="77777777" w:rsidR="00052062" w:rsidRPr="007B5B88" w:rsidRDefault="00052062" w:rsidP="00B522D6">
      <w:pPr>
        <w:spacing w:line="276" w:lineRule="auto"/>
        <w:rPr>
          <w:szCs w:val="20"/>
          <w:lang w:val="es-ES"/>
        </w:rPr>
      </w:pPr>
    </w:p>
    <w:p w14:paraId="474978D1" w14:textId="2F954E74" w:rsidR="000F0352" w:rsidRDefault="00B522D6" w:rsidP="00B522D6">
      <w:pPr>
        <w:spacing w:line="276" w:lineRule="auto"/>
        <w:rPr>
          <w:szCs w:val="20"/>
          <w:lang w:val="es-ES"/>
        </w:rPr>
      </w:pPr>
      <w:r w:rsidRPr="007B5B88">
        <w:rPr>
          <w:szCs w:val="20"/>
          <w:lang w:val="es-ES"/>
        </w:rPr>
        <w:t>Tras la finalización de la relación laboral de un usuario con la organización o en el caso de un cambio significativo en el rol asumido, los permisos de acceso se actualizan inmediatamente, mientras que las herramientas de la empresa se devuelven y se restablecen tanto física como teóricamente.</w:t>
      </w:r>
    </w:p>
    <w:p w14:paraId="0DEF8BC4" w14:textId="77777777" w:rsidR="00052062" w:rsidRPr="007B5B88" w:rsidRDefault="00052062" w:rsidP="00B522D6">
      <w:pPr>
        <w:spacing w:line="276" w:lineRule="auto"/>
        <w:rPr>
          <w:szCs w:val="20"/>
          <w:lang w:val="es-ES"/>
        </w:rPr>
      </w:pPr>
    </w:p>
    <w:p w14:paraId="24C9ECB9" w14:textId="73884E66" w:rsidR="00B522D6" w:rsidRPr="006E00D5" w:rsidRDefault="00B522D6" w:rsidP="00B522D6">
      <w:pPr>
        <w:spacing w:line="276" w:lineRule="auto"/>
        <w:rPr>
          <w:b/>
          <w:iCs/>
          <w:szCs w:val="20"/>
          <w:u w:val="single"/>
          <w:lang w:val="es-ES"/>
        </w:rPr>
      </w:pPr>
      <w:r w:rsidRPr="006E00D5">
        <w:rPr>
          <w:b/>
          <w:iCs/>
          <w:szCs w:val="20"/>
          <w:u w:val="single"/>
          <w:lang w:val="es-ES"/>
        </w:rPr>
        <w:t>Gestión de los recursos del patrimonio de la empresa</w:t>
      </w:r>
    </w:p>
    <w:p w14:paraId="4F34834F" w14:textId="77777777" w:rsidR="004671BB" w:rsidRPr="004671BB" w:rsidRDefault="004671BB" w:rsidP="00B522D6">
      <w:pPr>
        <w:spacing w:line="276" w:lineRule="auto"/>
        <w:rPr>
          <w:b/>
          <w:iCs/>
          <w:szCs w:val="20"/>
          <w:lang w:val="es-ES"/>
        </w:rPr>
      </w:pPr>
    </w:p>
    <w:p w14:paraId="718B3A5D" w14:textId="2C9E490A" w:rsidR="00B522D6" w:rsidRPr="004671BB" w:rsidRDefault="00B522D6" w:rsidP="00B522D6">
      <w:pPr>
        <w:spacing w:line="276" w:lineRule="auto"/>
        <w:rPr>
          <w:b/>
          <w:iCs/>
          <w:szCs w:val="20"/>
          <w:lang w:val="es-ES"/>
        </w:rPr>
      </w:pPr>
      <w:r w:rsidRPr="004671BB">
        <w:rPr>
          <w:b/>
          <w:iCs/>
          <w:szCs w:val="20"/>
          <w:lang w:val="es-ES"/>
        </w:rPr>
        <w:t>Responsabilidad de los recursos y de los activos de la empresa</w:t>
      </w:r>
    </w:p>
    <w:p w14:paraId="4F64C838" w14:textId="77777777" w:rsidR="004671BB" w:rsidRPr="004671BB" w:rsidRDefault="004671BB" w:rsidP="00B522D6">
      <w:pPr>
        <w:spacing w:line="276" w:lineRule="auto"/>
        <w:rPr>
          <w:b/>
          <w:iCs/>
          <w:szCs w:val="20"/>
          <w:lang w:val="es-ES"/>
        </w:rPr>
      </w:pPr>
    </w:p>
    <w:p w14:paraId="7509114E" w14:textId="5F30AF25" w:rsidR="00B522D6" w:rsidRPr="004671BB" w:rsidRDefault="00B522D6" w:rsidP="00B522D6">
      <w:pPr>
        <w:spacing w:line="276" w:lineRule="auto"/>
        <w:rPr>
          <w:bCs/>
          <w:iCs/>
          <w:szCs w:val="20"/>
          <w:lang w:val="es-ES"/>
        </w:rPr>
      </w:pPr>
      <w:r w:rsidRPr="004671BB">
        <w:rPr>
          <w:bCs/>
          <w:iCs/>
          <w:szCs w:val="20"/>
          <w:lang w:val="es-ES"/>
        </w:rPr>
        <w:t xml:space="preserve">Todas las herramientas y activos de la empresa están cuidadosamente inventariados y se controla la asignación de </w:t>
      </w:r>
      <w:r w:rsidR="004F759B" w:rsidRPr="004671BB">
        <w:rPr>
          <w:bCs/>
          <w:iCs/>
          <w:szCs w:val="20"/>
          <w:lang w:val="es-ES"/>
        </w:rPr>
        <w:t>estos</w:t>
      </w:r>
      <w:r w:rsidRPr="004671BB">
        <w:rPr>
          <w:bCs/>
          <w:iCs/>
          <w:szCs w:val="20"/>
          <w:lang w:val="es-ES"/>
        </w:rPr>
        <w:t xml:space="preserve"> a los distintos usuarios que son responsables de su seguridad. Además, se ha definido una política para su correcta utilización.</w:t>
      </w:r>
    </w:p>
    <w:p w14:paraId="5E5B518A" w14:textId="77777777" w:rsidR="00B522D6" w:rsidRPr="007B5B88" w:rsidRDefault="00B522D6" w:rsidP="00302B0B">
      <w:pPr>
        <w:spacing w:line="276" w:lineRule="auto"/>
        <w:rPr>
          <w:b/>
          <w:i/>
          <w:szCs w:val="20"/>
          <w:lang w:val="es-ES"/>
        </w:rPr>
      </w:pPr>
    </w:p>
    <w:p w14:paraId="7860231B" w14:textId="0309A5F4" w:rsidR="00B522D6" w:rsidRDefault="00B522D6" w:rsidP="00B522D6">
      <w:pPr>
        <w:spacing w:line="276" w:lineRule="auto"/>
        <w:rPr>
          <w:b/>
          <w:bCs/>
          <w:szCs w:val="20"/>
          <w:lang w:val="es-ES"/>
        </w:rPr>
      </w:pPr>
      <w:r w:rsidRPr="004671BB">
        <w:rPr>
          <w:b/>
          <w:bCs/>
          <w:szCs w:val="20"/>
          <w:lang w:val="es-ES"/>
        </w:rPr>
        <w:t>Clasificación de la información</w:t>
      </w:r>
    </w:p>
    <w:p w14:paraId="24303438" w14:textId="77777777" w:rsidR="006E00D5" w:rsidRPr="004671BB" w:rsidRDefault="006E00D5" w:rsidP="00B522D6">
      <w:pPr>
        <w:spacing w:line="276" w:lineRule="auto"/>
        <w:rPr>
          <w:b/>
          <w:bCs/>
          <w:szCs w:val="20"/>
          <w:lang w:val="es-ES"/>
        </w:rPr>
      </w:pPr>
    </w:p>
    <w:p w14:paraId="1B2FCDCE" w14:textId="025DBE3D" w:rsidR="00B522D6" w:rsidRDefault="00B522D6" w:rsidP="00B522D6">
      <w:pPr>
        <w:spacing w:line="276" w:lineRule="auto"/>
        <w:rPr>
          <w:szCs w:val="20"/>
          <w:lang w:val="es-ES"/>
        </w:rPr>
      </w:pPr>
      <w:r w:rsidRPr="007B5B88">
        <w:rPr>
          <w:szCs w:val="20"/>
          <w:lang w:val="es-ES"/>
        </w:rPr>
        <w:t>Toda la información es clasificada y catalogada por los respectivos usuarios de acuerdo con los requisitos de seguridad, así como procesada adecuadamente.</w:t>
      </w:r>
    </w:p>
    <w:p w14:paraId="6157DEC2" w14:textId="77777777" w:rsidR="006E00D5" w:rsidRPr="007B5B88" w:rsidRDefault="006E00D5" w:rsidP="00B522D6">
      <w:pPr>
        <w:spacing w:line="276" w:lineRule="auto"/>
        <w:rPr>
          <w:szCs w:val="20"/>
          <w:lang w:val="es-ES"/>
        </w:rPr>
      </w:pPr>
    </w:p>
    <w:p w14:paraId="13F70937" w14:textId="6850131F" w:rsidR="00B522D6" w:rsidRDefault="00B522D6" w:rsidP="00B522D6">
      <w:pPr>
        <w:spacing w:line="276" w:lineRule="auto"/>
        <w:rPr>
          <w:b/>
          <w:bCs/>
          <w:szCs w:val="20"/>
          <w:lang w:val="es-ES"/>
        </w:rPr>
      </w:pPr>
      <w:r w:rsidRPr="004671BB">
        <w:rPr>
          <w:b/>
          <w:bCs/>
          <w:szCs w:val="20"/>
          <w:lang w:val="es-ES"/>
        </w:rPr>
        <w:t>Gestión de los soportes</w:t>
      </w:r>
    </w:p>
    <w:p w14:paraId="62FA87BE" w14:textId="77777777" w:rsidR="006E00D5" w:rsidRPr="004671BB" w:rsidRDefault="006E00D5" w:rsidP="00B522D6">
      <w:pPr>
        <w:spacing w:line="276" w:lineRule="auto"/>
        <w:rPr>
          <w:b/>
          <w:bCs/>
          <w:szCs w:val="20"/>
          <w:lang w:val="es-ES"/>
        </w:rPr>
      </w:pPr>
    </w:p>
    <w:p w14:paraId="0729515C" w14:textId="61B927CF" w:rsidR="00B522D6" w:rsidRPr="007B5B88" w:rsidRDefault="00B522D6" w:rsidP="00B522D6">
      <w:pPr>
        <w:spacing w:line="276" w:lineRule="auto"/>
        <w:rPr>
          <w:szCs w:val="20"/>
          <w:lang w:val="es-ES"/>
        </w:rPr>
      </w:pPr>
      <w:r w:rsidRPr="007B5B88">
        <w:rPr>
          <w:szCs w:val="20"/>
          <w:lang w:val="es-ES"/>
        </w:rPr>
        <w:t>La información almacenada en los soportes se gestiona, controla, modifica y utiliza de forma que no se comprometa su contenido</w:t>
      </w:r>
      <w:r w:rsidR="004671BB">
        <w:rPr>
          <w:szCs w:val="20"/>
          <w:lang w:val="es-ES"/>
        </w:rPr>
        <w:t>,</w:t>
      </w:r>
      <w:r w:rsidRPr="007B5B88">
        <w:rPr>
          <w:szCs w:val="20"/>
          <w:lang w:val="es-ES"/>
        </w:rPr>
        <w:t xml:space="preserve"> y se elimina de forma adecuada.</w:t>
      </w:r>
    </w:p>
    <w:p w14:paraId="5722E9BF" w14:textId="77777777" w:rsidR="00B522D6" w:rsidRPr="007B5B88" w:rsidRDefault="00B522D6" w:rsidP="00B522D6">
      <w:pPr>
        <w:spacing w:line="276" w:lineRule="auto"/>
        <w:rPr>
          <w:szCs w:val="20"/>
          <w:lang w:val="es-ES"/>
        </w:rPr>
      </w:pPr>
    </w:p>
    <w:p w14:paraId="02875B3C" w14:textId="1DC3B3E9" w:rsidR="00B522D6" w:rsidRPr="007B5B88" w:rsidRDefault="00B522D6" w:rsidP="00302B0B">
      <w:pPr>
        <w:spacing w:line="276" w:lineRule="auto"/>
        <w:rPr>
          <w:szCs w:val="20"/>
          <w:lang w:val="es-ES"/>
        </w:rPr>
      </w:pPr>
    </w:p>
    <w:p w14:paraId="77D9C471" w14:textId="77777777" w:rsidR="00B522D6" w:rsidRPr="007B5B88" w:rsidRDefault="00B522D6" w:rsidP="00302B0B">
      <w:pPr>
        <w:spacing w:line="276" w:lineRule="auto"/>
        <w:rPr>
          <w:szCs w:val="20"/>
          <w:lang w:val="es-ES"/>
        </w:rPr>
      </w:pPr>
    </w:p>
    <w:p w14:paraId="2AFA2CAE" w14:textId="5A90DCC3" w:rsidR="00B522D6" w:rsidRPr="007B5B88" w:rsidRDefault="00B522D6" w:rsidP="00302B0B">
      <w:pPr>
        <w:spacing w:line="276" w:lineRule="auto"/>
        <w:rPr>
          <w:szCs w:val="20"/>
          <w:lang w:val="es-ES"/>
        </w:rPr>
      </w:pPr>
    </w:p>
    <w:p w14:paraId="24B1B048" w14:textId="17392431" w:rsidR="0013619F" w:rsidRPr="006E00D5" w:rsidRDefault="0013619F" w:rsidP="0013619F">
      <w:pPr>
        <w:spacing w:line="276" w:lineRule="auto"/>
        <w:rPr>
          <w:b/>
          <w:bCs/>
          <w:szCs w:val="20"/>
          <w:u w:val="single"/>
          <w:lang w:val="es-ES"/>
        </w:rPr>
      </w:pPr>
      <w:r w:rsidRPr="006E00D5">
        <w:rPr>
          <w:b/>
          <w:bCs/>
          <w:szCs w:val="20"/>
          <w:u w:val="single"/>
          <w:lang w:val="es-ES"/>
        </w:rPr>
        <w:t>Control de acceso</w:t>
      </w:r>
    </w:p>
    <w:p w14:paraId="062E262C" w14:textId="77777777" w:rsidR="004671BB" w:rsidRPr="007B5B88" w:rsidRDefault="004671BB" w:rsidP="0013619F">
      <w:pPr>
        <w:spacing w:line="276" w:lineRule="auto"/>
        <w:rPr>
          <w:szCs w:val="20"/>
          <w:lang w:val="es-ES"/>
        </w:rPr>
      </w:pPr>
    </w:p>
    <w:p w14:paraId="4FC46FBB" w14:textId="337B2C91" w:rsidR="0013619F" w:rsidRPr="004671BB" w:rsidRDefault="0013619F" w:rsidP="0013619F">
      <w:pPr>
        <w:spacing w:line="276" w:lineRule="auto"/>
        <w:rPr>
          <w:b/>
          <w:bCs/>
          <w:szCs w:val="20"/>
          <w:lang w:val="es-ES"/>
        </w:rPr>
      </w:pPr>
      <w:r w:rsidRPr="004671BB">
        <w:rPr>
          <w:b/>
          <w:bCs/>
          <w:szCs w:val="20"/>
          <w:lang w:val="es-ES"/>
        </w:rPr>
        <w:t>Requisitos empresariales para el control de acceso</w:t>
      </w:r>
    </w:p>
    <w:p w14:paraId="17699490" w14:textId="77777777" w:rsidR="004671BB" w:rsidRPr="007B5B88" w:rsidRDefault="004671BB" w:rsidP="0013619F">
      <w:pPr>
        <w:spacing w:line="276" w:lineRule="auto"/>
        <w:rPr>
          <w:szCs w:val="20"/>
          <w:lang w:val="es-ES"/>
        </w:rPr>
      </w:pPr>
    </w:p>
    <w:p w14:paraId="0271FE9C" w14:textId="724169FE" w:rsidR="00B522D6" w:rsidRPr="007B5B88" w:rsidRDefault="0013619F" w:rsidP="0013619F">
      <w:pPr>
        <w:spacing w:line="276" w:lineRule="auto"/>
        <w:rPr>
          <w:szCs w:val="20"/>
          <w:lang w:val="es-ES"/>
        </w:rPr>
      </w:pPr>
      <w:r w:rsidRPr="007B5B88">
        <w:rPr>
          <w:szCs w:val="20"/>
          <w:lang w:val="es-ES"/>
        </w:rPr>
        <w:t xml:space="preserve">Los requisitos </w:t>
      </w:r>
      <w:r w:rsidR="004671BB">
        <w:rPr>
          <w:szCs w:val="20"/>
          <w:lang w:val="es-ES"/>
        </w:rPr>
        <w:t xml:space="preserve">de organización de la Empresa </w:t>
      </w:r>
      <w:r w:rsidRPr="007B5B88">
        <w:rPr>
          <w:szCs w:val="20"/>
          <w:lang w:val="es-ES"/>
        </w:rPr>
        <w:t>para controlar el acceso a los recursos de información se documentan en una política y se aplican en la práctica mediante un procedimiento de control de acceso, lo que significa que el acceso a la red y a las conexiones está limitado.</w:t>
      </w:r>
    </w:p>
    <w:p w14:paraId="2B88B571" w14:textId="77777777" w:rsidR="0013619F" w:rsidRPr="007B5B88" w:rsidRDefault="0013619F" w:rsidP="0013619F">
      <w:pPr>
        <w:spacing w:line="276" w:lineRule="auto"/>
        <w:rPr>
          <w:szCs w:val="20"/>
          <w:lang w:val="es-ES"/>
        </w:rPr>
      </w:pPr>
    </w:p>
    <w:p w14:paraId="2786132C" w14:textId="77777777" w:rsidR="0013619F" w:rsidRPr="007B5B88" w:rsidRDefault="0013619F" w:rsidP="00302B0B">
      <w:pPr>
        <w:spacing w:line="276" w:lineRule="auto"/>
        <w:rPr>
          <w:szCs w:val="20"/>
          <w:lang w:val="es-ES"/>
        </w:rPr>
      </w:pPr>
    </w:p>
    <w:p w14:paraId="1904A497" w14:textId="528C31E1" w:rsidR="0013619F" w:rsidRDefault="0013619F" w:rsidP="0013619F">
      <w:pPr>
        <w:spacing w:line="276" w:lineRule="auto"/>
        <w:rPr>
          <w:b/>
          <w:bCs/>
          <w:szCs w:val="20"/>
          <w:lang w:val="es-ES"/>
        </w:rPr>
      </w:pPr>
      <w:r w:rsidRPr="004671BB">
        <w:rPr>
          <w:b/>
          <w:bCs/>
          <w:szCs w:val="20"/>
          <w:lang w:val="es-ES"/>
        </w:rPr>
        <w:t>Gestión del acceso de los usuarios</w:t>
      </w:r>
    </w:p>
    <w:p w14:paraId="67626146" w14:textId="77777777" w:rsidR="004671BB" w:rsidRPr="004671BB" w:rsidRDefault="004671BB" w:rsidP="0013619F">
      <w:pPr>
        <w:spacing w:line="276" w:lineRule="auto"/>
        <w:rPr>
          <w:b/>
          <w:bCs/>
          <w:szCs w:val="20"/>
          <w:lang w:val="es-ES"/>
        </w:rPr>
      </w:pPr>
    </w:p>
    <w:p w14:paraId="622AF24B" w14:textId="6439E6B0" w:rsidR="0013619F" w:rsidRPr="007B5B88" w:rsidRDefault="0013619F" w:rsidP="0013619F">
      <w:pPr>
        <w:spacing w:line="276" w:lineRule="auto"/>
        <w:rPr>
          <w:szCs w:val="20"/>
          <w:lang w:val="es-ES"/>
        </w:rPr>
      </w:pPr>
      <w:r w:rsidRPr="007B5B88">
        <w:rPr>
          <w:szCs w:val="20"/>
          <w:lang w:val="es-ES"/>
        </w:rPr>
        <w:t>La asignación de los derechos de acceso de los usuarios se controla desde el registro inicial del usuario hasta la eliminación de los derechos de acceso cuando ya no son necesarios, incluidas las restricciones especiales de los derechos de acceso privilegiados y la gestión de</w:t>
      </w:r>
      <w:r w:rsidR="004671BB">
        <w:rPr>
          <w:szCs w:val="20"/>
          <w:lang w:val="es-ES"/>
        </w:rPr>
        <w:t>l</w:t>
      </w:r>
      <w:r w:rsidRPr="007B5B88">
        <w:rPr>
          <w:szCs w:val="20"/>
          <w:lang w:val="es-ES"/>
        </w:rPr>
        <w:t xml:space="preserve"> "</w:t>
      </w:r>
      <w:r w:rsidR="004671BB">
        <w:rPr>
          <w:szCs w:val="20"/>
          <w:lang w:val="es-ES"/>
        </w:rPr>
        <w:t>secreto de la i</w:t>
      </w:r>
      <w:r w:rsidRPr="007B5B88">
        <w:rPr>
          <w:szCs w:val="20"/>
          <w:lang w:val="es-ES"/>
        </w:rPr>
        <w:t>nformación de autenticación", y se somete a revisiones y comprobaciones periódicas que incluyen una actualización de los derechos de acceso cuando es necesario. En la gestión de los accesos, se utiliza el criterio de minimizar los derechos de acceso, ya que éstos se emiten con el fin de conceder al usuario únicamente el acceso a los datos que son necesarios para su función laboral y su actividad empresarial. Los derechos de acceso adicionales requieren una autorización específica.</w:t>
      </w:r>
    </w:p>
    <w:p w14:paraId="00B99D18" w14:textId="77777777" w:rsidR="0013619F" w:rsidRPr="007B5B88" w:rsidRDefault="0013619F" w:rsidP="0013619F">
      <w:pPr>
        <w:spacing w:line="276" w:lineRule="auto"/>
        <w:rPr>
          <w:szCs w:val="20"/>
          <w:lang w:val="es-ES"/>
        </w:rPr>
      </w:pPr>
    </w:p>
    <w:p w14:paraId="249E255A" w14:textId="1C53C874" w:rsidR="0013619F" w:rsidRPr="004671BB" w:rsidRDefault="0013619F" w:rsidP="0013619F">
      <w:pPr>
        <w:spacing w:line="276" w:lineRule="auto"/>
        <w:rPr>
          <w:b/>
          <w:bCs/>
          <w:szCs w:val="20"/>
          <w:lang w:val="es-ES"/>
        </w:rPr>
      </w:pPr>
      <w:r w:rsidRPr="004671BB">
        <w:rPr>
          <w:b/>
          <w:bCs/>
          <w:szCs w:val="20"/>
          <w:lang w:val="es-ES"/>
        </w:rPr>
        <w:t>Responsabilidad del usuario</w:t>
      </w:r>
    </w:p>
    <w:p w14:paraId="553DCDCD" w14:textId="77777777" w:rsidR="004671BB" w:rsidRPr="007B5B88" w:rsidRDefault="004671BB" w:rsidP="0013619F">
      <w:pPr>
        <w:spacing w:line="276" w:lineRule="auto"/>
        <w:rPr>
          <w:szCs w:val="20"/>
          <w:lang w:val="es-ES"/>
        </w:rPr>
      </w:pPr>
    </w:p>
    <w:p w14:paraId="65E78F9A" w14:textId="620BBC12" w:rsidR="00B522D6" w:rsidRPr="007B5B88" w:rsidRDefault="0013619F" w:rsidP="0013619F">
      <w:pPr>
        <w:spacing w:line="276" w:lineRule="auto"/>
        <w:rPr>
          <w:szCs w:val="20"/>
          <w:lang w:val="es-ES"/>
        </w:rPr>
      </w:pPr>
      <w:r w:rsidRPr="007B5B88">
        <w:rPr>
          <w:szCs w:val="20"/>
          <w:lang w:val="es-ES"/>
        </w:rPr>
        <w:t>Los usuarios son conscientes de sus responsabilidades también mediante el mantenimiento de un control de acceso eficaz, por ejemplo, eligiendo una contraseña compleja, cuya complejidad es verificada por el sistema, y manteniéndola confidencial.</w:t>
      </w:r>
    </w:p>
    <w:p w14:paraId="766EDDAD" w14:textId="77777777" w:rsidR="00B522D6" w:rsidRPr="007B5B88" w:rsidRDefault="00B522D6" w:rsidP="00302B0B">
      <w:pPr>
        <w:spacing w:line="276" w:lineRule="auto"/>
        <w:rPr>
          <w:szCs w:val="20"/>
          <w:lang w:val="es-ES"/>
        </w:rPr>
      </w:pPr>
    </w:p>
    <w:p w14:paraId="484218F3" w14:textId="4836A1A9" w:rsidR="0013619F" w:rsidRPr="00C31AB8" w:rsidRDefault="0013619F" w:rsidP="0013619F">
      <w:pPr>
        <w:spacing w:line="276" w:lineRule="auto"/>
        <w:rPr>
          <w:b/>
          <w:bCs/>
          <w:szCs w:val="20"/>
          <w:lang w:val="es-ES"/>
        </w:rPr>
      </w:pPr>
      <w:r w:rsidRPr="00C31AB8">
        <w:rPr>
          <w:b/>
          <w:bCs/>
          <w:szCs w:val="20"/>
          <w:lang w:val="es-ES"/>
        </w:rPr>
        <w:t>Sistemas y aplicaciones de control de acceso</w:t>
      </w:r>
    </w:p>
    <w:p w14:paraId="72E4A67C" w14:textId="77777777" w:rsidR="00C31AB8" w:rsidRPr="007B5B88" w:rsidRDefault="00C31AB8" w:rsidP="0013619F">
      <w:pPr>
        <w:spacing w:line="276" w:lineRule="auto"/>
        <w:rPr>
          <w:szCs w:val="20"/>
          <w:lang w:val="es-ES"/>
        </w:rPr>
      </w:pPr>
    </w:p>
    <w:p w14:paraId="2AC404CF" w14:textId="77777777" w:rsidR="0013619F" w:rsidRPr="007B5B88" w:rsidRDefault="0013619F" w:rsidP="0013619F">
      <w:pPr>
        <w:spacing w:line="276" w:lineRule="auto"/>
        <w:rPr>
          <w:szCs w:val="20"/>
          <w:lang w:val="es-ES"/>
        </w:rPr>
      </w:pPr>
      <w:r w:rsidRPr="007B5B88">
        <w:rPr>
          <w:szCs w:val="20"/>
          <w:lang w:val="es-ES"/>
        </w:rPr>
        <w:t>El acceso a la información está sujeto a restricciones de acuerdo con la política de control de acceso, mediante un sistema de acceso seguro y gestión de contraseñas de acceso, así como el control de las utilidades privilegiadas y el acceso limitado a todos los códigos fuente.</w:t>
      </w:r>
    </w:p>
    <w:p w14:paraId="3CF94D92" w14:textId="77777777" w:rsidR="0013619F" w:rsidRPr="007B5B88" w:rsidRDefault="0013619F" w:rsidP="0013619F">
      <w:pPr>
        <w:spacing w:line="276" w:lineRule="auto"/>
        <w:rPr>
          <w:szCs w:val="20"/>
          <w:lang w:val="es-ES"/>
        </w:rPr>
      </w:pPr>
      <w:r w:rsidRPr="007B5B88">
        <w:rPr>
          <w:szCs w:val="20"/>
          <w:lang w:val="es-ES"/>
        </w:rPr>
        <w:t xml:space="preserve">   </w:t>
      </w:r>
    </w:p>
    <w:p w14:paraId="4321A1BF" w14:textId="1AC43CEF" w:rsidR="0013619F" w:rsidRPr="006E00D5" w:rsidRDefault="0013619F" w:rsidP="0013619F">
      <w:pPr>
        <w:spacing w:line="276" w:lineRule="auto"/>
        <w:rPr>
          <w:b/>
          <w:bCs/>
          <w:szCs w:val="20"/>
          <w:u w:val="single"/>
          <w:lang w:val="es-ES"/>
        </w:rPr>
      </w:pPr>
      <w:r w:rsidRPr="006E00D5">
        <w:rPr>
          <w:b/>
          <w:bCs/>
          <w:szCs w:val="20"/>
          <w:u w:val="single"/>
          <w:lang w:val="es-ES"/>
        </w:rPr>
        <w:t>Cifrado</w:t>
      </w:r>
      <w:r w:rsidR="00C31AB8" w:rsidRPr="006E00D5">
        <w:rPr>
          <w:b/>
          <w:bCs/>
          <w:szCs w:val="20"/>
          <w:u w:val="single"/>
          <w:lang w:val="es-ES"/>
        </w:rPr>
        <w:t xml:space="preserve"> o Encriptado</w:t>
      </w:r>
    </w:p>
    <w:p w14:paraId="75626294" w14:textId="77777777" w:rsidR="00C31AB8" w:rsidRPr="00C31AB8" w:rsidRDefault="00C31AB8" w:rsidP="0013619F">
      <w:pPr>
        <w:spacing w:line="276" w:lineRule="auto"/>
        <w:rPr>
          <w:b/>
          <w:bCs/>
          <w:szCs w:val="20"/>
          <w:lang w:val="es-ES"/>
        </w:rPr>
      </w:pPr>
    </w:p>
    <w:p w14:paraId="7C46EFB4" w14:textId="5A6CCC16" w:rsidR="0013619F" w:rsidRPr="00C31AB8" w:rsidRDefault="0013619F" w:rsidP="0013619F">
      <w:pPr>
        <w:spacing w:line="276" w:lineRule="auto"/>
        <w:rPr>
          <w:b/>
          <w:bCs/>
          <w:szCs w:val="20"/>
          <w:lang w:val="es-ES"/>
        </w:rPr>
      </w:pPr>
      <w:r w:rsidRPr="00C31AB8">
        <w:rPr>
          <w:b/>
          <w:bCs/>
          <w:szCs w:val="20"/>
          <w:lang w:val="es-ES"/>
        </w:rPr>
        <w:t>Control criptográfico</w:t>
      </w:r>
    </w:p>
    <w:p w14:paraId="1ADE5FCE" w14:textId="77777777" w:rsidR="00C31AB8" w:rsidRPr="007B5B88" w:rsidRDefault="00C31AB8" w:rsidP="0013619F">
      <w:pPr>
        <w:spacing w:line="276" w:lineRule="auto"/>
        <w:rPr>
          <w:szCs w:val="20"/>
          <w:lang w:val="es-ES"/>
        </w:rPr>
      </w:pPr>
    </w:p>
    <w:p w14:paraId="4866CBFE" w14:textId="77777777" w:rsidR="0013619F" w:rsidRPr="007B5B88" w:rsidRDefault="0013619F" w:rsidP="0013619F">
      <w:pPr>
        <w:spacing w:line="276" w:lineRule="auto"/>
        <w:rPr>
          <w:szCs w:val="20"/>
          <w:lang w:val="es-ES"/>
        </w:rPr>
      </w:pPr>
      <w:r w:rsidRPr="007B5B88">
        <w:rPr>
          <w:szCs w:val="20"/>
          <w:lang w:val="es-ES"/>
        </w:rPr>
        <w:t>Existe una política sobre el uso del cifrado de medios y datos de los usuarios. Las autentificaciones están encriptadas.</w:t>
      </w:r>
    </w:p>
    <w:p w14:paraId="2AACB600" w14:textId="77777777" w:rsidR="0013619F" w:rsidRPr="006E00D5" w:rsidRDefault="0013619F" w:rsidP="0013619F">
      <w:pPr>
        <w:spacing w:line="276" w:lineRule="auto"/>
        <w:rPr>
          <w:b/>
          <w:bCs/>
          <w:szCs w:val="20"/>
          <w:u w:val="single"/>
          <w:lang w:val="es-ES"/>
        </w:rPr>
      </w:pPr>
    </w:p>
    <w:p w14:paraId="3ECEF8F7" w14:textId="4C236928" w:rsidR="0013619F" w:rsidRPr="006E00D5" w:rsidRDefault="0013619F" w:rsidP="0013619F">
      <w:pPr>
        <w:spacing w:line="276" w:lineRule="auto"/>
        <w:rPr>
          <w:b/>
          <w:bCs/>
          <w:szCs w:val="20"/>
          <w:u w:val="single"/>
          <w:lang w:val="es-ES"/>
        </w:rPr>
      </w:pPr>
      <w:r w:rsidRPr="006E00D5">
        <w:rPr>
          <w:b/>
          <w:bCs/>
          <w:szCs w:val="20"/>
          <w:u w:val="single"/>
          <w:lang w:val="es-ES"/>
        </w:rPr>
        <w:t>Seguridad física y ambiental</w:t>
      </w:r>
    </w:p>
    <w:p w14:paraId="0585F7AE" w14:textId="77777777" w:rsidR="006E00D5" w:rsidRPr="00C31AB8" w:rsidRDefault="006E00D5" w:rsidP="0013619F">
      <w:pPr>
        <w:spacing w:line="276" w:lineRule="auto"/>
        <w:rPr>
          <w:b/>
          <w:bCs/>
          <w:szCs w:val="20"/>
          <w:lang w:val="es-ES"/>
        </w:rPr>
      </w:pPr>
    </w:p>
    <w:p w14:paraId="30E42F13" w14:textId="19E0F261" w:rsidR="0013619F" w:rsidRPr="007B5B88" w:rsidRDefault="0013619F" w:rsidP="0013619F">
      <w:pPr>
        <w:spacing w:line="276" w:lineRule="auto"/>
        <w:rPr>
          <w:szCs w:val="20"/>
          <w:lang w:val="es-ES"/>
        </w:rPr>
      </w:pPr>
      <w:r w:rsidRPr="007B5B88">
        <w:rPr>
          <w:szCs w:val="20"/>
          <w:lang w:val="es-ES"/>
        </w:rPr>
        <w:t>Existen medidas de seguridad física y ambiental para evitar el acceso ilegítimo o accidental,</w:t>
      </w:r>
      <w:r w:rsidR="00C31AB8">
        <w:rPr>
          <w:szCs w:val="20"/>
          <w:lang w:val="es-ES"/>
        </w:rPr>
        <w:t xml:space="preserve"> y</w:t>
      </w:r>
      <w:r w:rsidRPr="007B5B88">
        <w:rPr>
          <w:szCs w:val="20"/>
          <w:lang w:val="es-ES"/>
        </w:rPr>
        <w:t xml:space="preserve"> la pérdida o la difusión de los datos.</w:t>
      </w:r>
    </w:p>
    <w:p w14:paraId="2E4A6587" w14:textId="77777777" w:rsidR="0013619F" w:rsidRPr="007B5B88" w:rsidRDefault="0013619F" w:rsidP="00302B0B">
      <w:pPr>
        <w:spacing w:line="276" w:lineRule="auto"/>
        <w:rPr>
          <w:szCs w:val="20"/>
          <w:lang w:val="es-ES"/>
        </w:rPr>
      </w:pPr>
    </w:p>
    <w:p w14:paraId="2F82819C" w14:textId="77777777" w:rsidR="0013619F" w:rsidRPr="007B5B88" w:rsidRDefault="0013619F" w:rsidP="00302B0B">
      <w:pPr>
        <w:spacing w:line="276" w:lineRule="auto"/>
        <w:rPr>
          <w:szCs w:val="20"/>
          <w:lang w:val="es-ES"/>
        </w:rPr>
      </w:pPr>
    </w:p>
    <w:p w14:paraId="2E7FCAAE" w14:textId="65BF3DDD" w:rsidR="0013619F" w:rsidRDefault="0013619F" w:rsidP="0013619F">
      <w:pPr>
        <w:spacing w:line="276" w:lineRule="auto"/>
        <w:rPr>
          <w:b/>
          <w:bCs/>
          <w:szCs w:val="20"/>
          <w:lang w:val="es-ES"/>
        </w:rPr>
      </w:pPr>
      <w:r w:rsidRPr="00C31AB8">
        <w:rPr>
          <w:b/>
          <w:bCs/>
          <w:szCs w:val="20"/>
          <w:lang w:val="es-ES"/>
        </w:rPr>
        <w:t>Áreas seguras: centro de datos</w:t>
      </w:r>
    </w:p>
    <w:p w14:paraId="74B54430" w14:textId="77777777" w:rsidR="00C31AB8" w:rsidRPr="00C31AB8" w:rsidRDefault="00C31AB8" w:rsidP="0013619F">
      <w:pPr>
        <w:spacing w:line="276" w:lineRule="auto"/>
        <w:rPr>
          <w:b/>
          <w:bCs/>
          <w:szCs w:val="20"/>
          <w:lang w:val="es-ES"/>
        </w:rPr>
      </w:pPr>
    </w:p>
    <w:p w14:paraId="778F30C7" w14:textId="1E38C8B1" w:rsidR="0013619F" w:rsidRDefault="0013619F" w:rsidP="0013619F">
      <w:pPr>
        <w:spacing w:line="276" w:lineRule="auto"/>
        <w:rPr>
          <w:szCs w:val="20"/>
          <w:lang w:val="es-ES"/>
        </w:rPr>
      </w:pPr>
      <w:r w:rsidRPr="007B5B88">
        <w:rPr>
          <w:szCs w:val="20"/>
          <w:lang w:val="es-ES"/>
        </w:rPr>
        <w:t xml:space="preserve">Los servicios de la empresa se prestan y alojan en varios centros de datos de todo el mundo, de los cuales el que almacena los datos personales de los clientes es uno de los pocos certificados como </w:t>
      </w:r>
      <w:proofErr w:type="spellStart"/>
      <w:r w:rsidRPr="007B5B88">
        <w:rPr>
          <w:szCs w:val="20"/>
          <w:lang w:val="es-ES"/>
        </w:rPr>
        <w:t>Tier</w:t>
      </w:r>
      <w:proofErr w:type="spellEnd"/>
      <w:r w:rsidRPr="007B5B88">
        <w:rPr>
          <w:szCs w:val="20"/>
          <w:lang w:val="es-ES"/>
        </w:rPr>
        <w:t xml:space="preserve"> IV en Italia, es decir, la máxima garantía que puede ofrecer un centro de datos. Todos los centros de datos de la cadena de suministro ofrecen una redundancia completa de todos los circuitos eléctricos, de refrigeración y de red. Todos los centros de datos disponen de iluminación perimetral, así como de un sistema de detección de presencia con cámaras de</w:t>
      </w:r>
      <w:r w:rsidR="00C31AB8">
        <w:rPr>
          <w:szCs w:val="20"/>
          <w:lang w:val="es-ES"/>
        </w:rPr>
        <w:t xml:space="preserve"> videovigilancia</w:t>
      </w:r>
      <w:r w:rsidRPr="007B5B88">
        <w:rPr>
          <w:szCs w:val="20"/>
          <w:lang w:val="es-ES"/>
        </w:rPr>
        <w:t>; las puertas de emergencia están equipadas con una alarma. Todas las alarmas se concentran en las salas de control.</w:t>
      </w:r>
    </w:p>
    <w:p w14:paraId="0377E168" w14:textId="77777777" w:rsidR="00C31AB8" w:rsidRPr="007B5B88" w:rsidRDefault="00C31AB8" w:rsidP="0013619F">
      <w:pPr>
        <w:spacing w:line="276" w:lineRule="auto"/>
        <w:rPr>
          <w:szCs w:val="20"/>
          <w:lang w:val="es-ES"/>
        </w:rPr>
      </w:pPr>
    </w:p>
    <w:p w14:paraId="4B4F2BA4" w14:textId="77777777" w:rsidR="0013619F" w:rsidRPr="007B5B88" w:rsidRDefault="0013619F" w:rsidP="0013619F">
      <w:pPr>
        <w:spacing w:line="276" w:lineRule="auto"/>
        <w:rPr>
          <w:szCs w:val="20"/>
          <w:lang w:val="es-ES"/>
        </w:rPr>
      </w:pPr>
      <w:r w:rsidRPr="007B5B88">
        <w:rPr>
          <w:szCs w:val="20"/>
          <w:lang w:val="es-ES"/>
        </w:rPr>
        <w:t>El acceso físico se regula y controla mediante procedimientos de autorización, reconocimiento y registro y se limita, gracias al sistema de control de acceso, a las zonas para las que existe una autorización.</w:t>
      </w:r>
    </w:p>
    <w:p w14:paraId="374A1B67" w14:textId="77777777" w:rsidR="0013619F" w:rsidRPr="007B5B88" w:rsidRDefault="0013619F" w:rsidP="0013619F">
      <w:pPr>
        <w:spacing w:line="276" w:lineRule="auto"/>
        <w:rPr>
          <w:szCs w:val="20"/>
          <w:lang w:val="es-ES"/>
        </w:rPr>
      </w:pPr>
    </w:p>
    <w:p w14:paraId="310A1CAE" w14:textId="290F019D" w:rsidR="0013619F" w:rsidRPr="00C31AB8" w:rsidRDefault="0013619F" w:rsidP="0013619F">
      <w:pPr>
        <w:spacing w:line="276" w:lineRule="auto"/>
        <w:rPr>
          <w:b/>
          <w:bCs/>
          <w:szCs w:val="20"/>
          <w:lang w:val="es-ES"/>
        </w:rPr>
      </w:pPr>
      <w:r w:rsidRPr="00C31AB8">
        <w:rPr>
          <w:b/>
          <w:bCs/>
          <w:szCs w:val="20"/>
          <w:lang w:val="es-ES"/>
        </w:rPr>
        <w:t>Equipos</w:t>
      </w:r>
    </w:p>
    <w:p w14:paraId="3FBDABAB" w14:textId="77777777" w:rsidR="00C31AB8" w:rsidRPr="007B5B88" w:rsidRDefault="00C31AB8" w:rsidP="0013619F">
      <w:pPr>
        <w:spacing w:line="276" w:lineRule="auto"/>
        <w:rPr>
          <w:szCs w:val="20"/>
          <w:lang w:val="es-ES"/>
        </w:rPr>
      </w:pPr>
    </w:p>
    <w:p w14:paraId="5F533B02" w14:textId="1822BA3F" w:rsidR="0013619F" w:rsidRPr="007B5B88" w:rsidRDefault="0013619F" w:rsidP="0013619F">
      <w:pPr>
        <w:spacing w:line="276" w:lineRule="auto"/>
        <w:rPr>
          <w:szCs w:val="20"/>
          <w:lang w:val="es-ES"/>
        </w:rPr>
      </w:pPr>
      <w:r w:rsidRPr="007B5B88">
        <w:rPr>
          <w:szCs w:val="20"/>
          <w:lang w:val="es-ES"/>
        </w:rPr>
        <w:t>Existe una política de eliminación de equipos desechados para destruir de forma segura toda la información que contienen.</w:t>
      </w:r>
    </w:p>
    <w:p w14:paraId="074FC0DB" w14:textId="77777777" w:rsidR="0013619F" w:rsidRPr="007B5B88" w:rsidRDefault="0013619F" w:rsidP="0013619F">
      <w:pPr>
        <w:spacing w:line="276" w:lineRule="auto"/>
        <w:rPr>
          <w:szCs w:val="20"/>
          <w:lang w:val="es-ES"/>
        </w:rPr>
      </w:pPr>
    </w:p>
    <w:p w14:paraId="31C54406" w14:textId="77CF6B2D" w:rsidR="0013619F" w:rsidRPr="006E00D5" w:rsidRDefault="0013619F" w:rsidP="00302B0B">
      <w:pPr>
        <w:spacing w:line="276" w:lineRule="auto"/>
        <w:rPr>
          <w:szCs w:val="20"/>
          <w:u w:val="single"/>
          <w:lang w:val="es-ES"/>
        </w:rPr>
      </w:pPr>
    </w:p>
    <w:p w14:paraId="1C904B24" w14:textId="3963FF1A" w:rsidR="0013619F" w:rsidRPr="006E00D5" w:rsidRDefault="0013619F" w:rsidP="0013619F">
      <w:pPr>
        <w:spacing w:line="276" w:lineRule="auto"/>
        <w:rPr>
          <w:b/>
          <w:bCs/>
          <w:szCs w:val="20"/>
          <w:u w:val="single"/>
          <w:lang w:val="es-ES"/>
        </w:rPr>
      </w:pPr>
      <w:r w:rsidRPr="006E00D5">
        <w:rPr>
          <w:b/>
          <w:bCs/>
          <w:szCs w:val="20"/>
          <w:u w:val="single"/>
          <w:lang w:val="es-ES"/>
        </w:rPr>
        <w:t>Seguridad de las operaciones</w:t>
      </w:r>
    </w:p>
    <w:p w14:paraId="4C3E6C19" w14:textId="77777777" w:rsidR="00E134C5" w:rsidRPr="00E134C5" w:rsidRDefault="00E134C5" w:rsidP="0013619F">
      <w:pPr>
        <w:spacing w:line="276" w:lineRule="auto"/>
        <w:rPr>
          <w:b/>
          <w:bCs/>
          <w:szCs w:val="20"/>
          <w:lang w:val="es-ES"/>
        </w:rPr>
      </w:pPr>
    </w:p>
    <w:p w14:paraId="669F5BE6" w14:textId="11C5EB41" w:rsidR="0013619F" w:rsidRDefault="0013619F" w:rsidP="0013619F">
      <w:pPr>
        <w:spacing w:line="276" w:lineRule="auto"/>
        <w:rPr>
          <w:b/>
          <w:bCs/>
          <w:szCs w:val="20"/>
          <w:lang w:val="es-ES"/>
        </w:rPr>
      </w:pPr>
      <w:r w:rsidRPr="00E134C5">
        <w:rPr>
          <w:b/>
          <w:bCs/>
          <w:szCs w:val="20"/>
          <w:lang w:val="es-ES"/>
        </w:rPr>
        <w:t>Procedimientos y responsabilidades operativas</w:t>
      </w:r>
    </w:p>
    <w:p w14:paraId="70DECCDD" w14:textId="77777777" w:rsidR="00E134C5" w:rsidRPr="00E134C5" w:rsidRDefault="00E134C5" w:rsidP="0013619F">
      <w:pPr>
        <w:spacing w:line="276" w:lineRule="auto"/>
        <w:rPr>
          <w:b/>
          <w:bCs/>
          <w:szCs w:val="20"/>
          <w:lang w:val="es-ES"/>
        </w:rPr>
      </w:pPr>
    </w:p>
    <w:p w14:paraId="6B4F84BF" w14:textId="6E3831BC" w:rsidR="0013619F" w:rsidRPr="007B5B88" w:rsidRDefault="0013619F" w:rsidP="0013619F">
      <w:pPr>
        <w:spacing w:line="276" w:lineRule="auto"/>
        <w:rPr>
          <w:szCs w:val="20"/>
          <w:lang w:val="es-ES"/>
        </w:rPr>
      </w:pPr>
      <w:r w:rsidRPr="007B5B88">
        <w:rPr>
          <w:szCs w:val="20"/>
          <w:lang w:val="es-ES"/>
        </w:rPr>
        <w:t xml:space="preserve">Las responsabilidades operativas en </w:t>
      </w:r>
      <w:r w:rsidR="00E134C5">
        <w:rPr>
          <w:szCs w:val="20"/>
          <w:lang w:val="es-ES"/>
        </w:rPr>
        <w:t>IT</w:t>
      </w:r>
      <w:r w:rsidRPr="007B5B88">
        <w:rPr>
          <w:szCs w:val="20"/>
          <w:lang w:val="es-ES"/>
        </w:rPr>
        <w:t xml:space="preserve"> están documentadas y se controlan los cambios en las instalaciones y sistemas de </w:t>
      </w:r>
      <w:r w:rsidR="00E134C5">
        <w:rPr>
          <w:szCs w:val="20"/>
          <w:lang w:val="es-ES"/>
        </w:rPr>
        <w:t>IT</w:t>
      </w:r>
      <w:r w:rsidRPr="007B5B88">
        <w:rPr>
          <w:szCs w:val="20"/>
          <w:lang w:val="es-ES"/>
        </w:rPr>
        <w:t>. Los sistemas de desarrollo, los sistemas de verificación y los sistemas operativos están separados. Hay usuarios que son responsables del buen funcionamiento de los procedimientos. Por otra parte, la gestión de la seguridad lógica de los sistemas operativos y de las aplicaciones instaladas por el cliente es responsabilidad del cliente de los servicios individuales prestados por la Compañía (en adelante también "cliente").</w:t>
      </w:r>
    </w:p>
    <w:p w14:paraId="1BF24D97" w14:textId="77777777" w:rsidR="0013619F" w:rsidRPr="007B5B88" w:rsidRDefault="0013619F" w:rsidP="00302B0B">
      <w:pPr>
        <w:spacing w:line="276" w:lineRule="auto"/>
        <w:rPr>
          <w:szCs w:val="20"/>
          <w:lang w:val="es-ES"/>
        </w:rPr>
      </w:pPr>
    </w:p>
    <w:p w14:paraId="7CDD6348" w14:textId="77945B97" w:rsidR="0013619F" w:rsidRPr="007B5B88" w:rsidRDefault="0013619F" w:rsidP="00302B0B">
      <w:pPr>
        <w:spacing w:line="276" w:lineRule="auto"/>
        <w:rPr>
          <w:szCs w:val="20"/>
          <w:lang w:val="es-ES"/>
        </w:rPr>
      </w:pPr>
    </w:p>
    <w:p w14:paraId="6F9BF59C" w14:textId="6B4E3BF2" w:rsidR="0013619F" w:rsidRPr="00BA5562" w:rsidRDefault="0013619F" w:rsidP="0013619F">
      <w:pPr>
        <w:spacing w:line="276" w:lineRule="auto"/>
        <w:rPr>
          <w:b/>
          <w:bCs/>
          <w:szCs w:val="20"/>
          <w:lang w:val="es-ES"/>
        </w:rPr>
      </w:pPr>
      <w:r w:rsidRPr="00BA5562">
        <w:rPr>
          <w:b/>
          <w:bCs/>
          <w:szCs w:val="20"/>
          <w:lang w:val="es-ES"/>
        </w:rPr>
        <w:t>Protección contra el malware</w:t>
      </w:r>
    </w:p>
    <w:p w14:paraId="335E9D77" w14:textId="77777777" w:rsidR="00BA5562" w:rsidRPr="007B5B88" w:rsidRDefault="00BA5562" w:rsidP="0013619F">
      <w:pPr>
        <w:spacing w:line="276" w:lineRule="auto"/>
        <w:rPr>
          <w:szCs w:val="20"/>
          <w:lang w:val="es-ES"/>
        </w:rPr>
      </w:pPr>
    </w:p>
    <w:p w14:paraId="4D2A5789" w14:textId="15E2AE07" w:rsidR="0013619F" w:rsidRDefault="0013619F" w:rsidP="0013619F">
      <w:pPr>
        <w:spacing w:line="276" w:lineRule="auto"/>
        <w:rPr>
          <w:szCs w:val="20"/>
          <w:lang w:val="es-ES"/>
        </w:rPr>
      </w:pPr>
      <w:r w:rsidRPr="007B5B88">
        <w:rPr>
          <w:szCs w:val="20"/>
          <w:lang w:val="es-ES"/>
        </w:rPr>
        <w:t>El control de virus y malware está activo en los dispositivos de la empresa, y hay una concienciación adecuada por parte de los usuarios.</w:t>
      </w:r>
    </w:p>
    <w:p w14:paraId="343B0D9F" w14:textId="77777777" w:rsidR="00FB587E" w:rsidRPr="007B5B88" w:rsidRDefault="00FB587E" w:rsidP="0013619F">
      <w:pPr>
        <w:spacing w:line="276" w:lineRule="auto"/>
        <w:rPr>
          <w:szCs w:val="20"/>
          <w:lang w:val="es-ES"/>
        </w:rPr>
      </w:pPr>
    </w:p>
    <w:p w14:paraId="6C6CF1F7" w14:textId="787B1AF4" w:rsidR="0013619F" w:rsidRPr="007B5B88" w:rsidRDefault="0013619F" w:rsidP="0013619F">
      <w:pPr>
        <w:spacing w:line="276" w:lineRule="auto"/>
        <w:rPr>
          <w:szCs w:val="20"/>
          <w:lang w:val="es-ES"/>
        </w:rPr>
      </w:pPr>
      <w:r w:rsidRPr="007B5B88">
        <w:rPr>
          <w:szCs w:val="20"/>
          <w:lang w:val="es-ES"/>
        </w:rPr>
        <w:t>Con respecto a los servicios de Servidor Virtual o Servidor Dedicado, el cliente es responsable de la instalación de software antivirus y antimalware y -si no se ha contratado el servicio correspondiente- de un cortafuegos. En cuanto al servicio de Hosting, existe una protección en tiempo real en las máquinas front-end.</w:t>
      </w:r>
    </w:p>
    <w:p w14:paraId="2A8B90B6" w14:textId="77777777" w:rsidR="0013619F" w:rsidRPr="007B5B88" w:rsidRDefault="0013619F" w:rsidP="0013619F">
      <w:pPr>
        <w:spacing w:line="276" w:lineRule="auto"/>
        <w:rPr>
          <w:szCs w:val="20"/>
          <w:lang w:val="es-ES"/>
        </w:rPr>
      </w:pPr>
      <w:r w:rsidRPr="007B5B88">
        <w:rPr>
          <w:szCs w:val="20"/>
          <w:lang w:val="es-ES"/>
        </w:rPr>
        <w:t>En cuanto al servicio de correo electrónico, el tráfico de correo se analiza en tiempo real, tanto entrante como saliente, para la detección de virus, malware y para la identificación y filtrado de spam. El análisis está automatizado y se basa en la naturaleza del contenido, en la consulta de bases de datos internacionales y en la reputación adquirida gracias a una serie de parámetros.</w:t>
      </w:r>
    </w:p>
    <w:p w14:paraId="118AB502" w14:textId="77777777" w:rsidR="0013619F" w:rsidRPr="007B5B88" w:rsidRDefault="0013619F" w:rsidP="00302B0B">
      <w:pPr>
        <w:spacing w:line="276" w:lineRule="auto"/>
        <w:rPr>
          <w:szCs w:val="20"/>
          <w:lang w:val="es-ES"/>
        </w:rPr>
      </w:pPr>
    </w:p>
    <w:p w14:paraId="163AD405" w14:textId="69E47C4F" w:rsidR="004932D2" w:rsidRPr="007B5B88" w:rsidRDefault="004932D2" w:rsidP="00302B0B">
      <w:pPr>
        <w:spacing w:line="276" w:lineRule="auto"/>
        <w:rPr>
          <w:szCs w:val="20"/>
          <w:lang w:val="es-ES"/>
        </w:rPr>
      </w:pPr>
    </w:p>
    <w:p w14:paraId="7AAB4C6F" w14:textId="3AB87668" w:rsidR="004932D2" w:rsidRDefault="004932D2" w:rsidP="004932D2">
      <w:pPr>
        <w:spacing w:line="276" w:lineRule="auto"/>
        <w:rPr>
          <w:b/>
          <w:i/>
          <w:szCs w:val="20"/>
          <w:lang w:val="es-ES"/>
        </w:rPr>
      </w:pPr>
      <w:proofErr w:type="spellStart"/>
      <w:r w:rsidRPr="007B5B88">
        <w:rPr>
          <w:b/>
          <w:i/>
          <w:szCs w:val="20"/>
          <w:lang w:val="es-ES"/>
        </w:rPr>
        <w:t>Backup</w:t>
      </w:r>
      <w:proofErr w:type="spellEnd"/>
      <w:r w:rsidR="006B23FB">
        <w:rPr>
          <w:b/>
          <w:i/>
          <w:szCs w:val="20"/>
          <w:lang w:val="es-ES"/>
        </w:rPr>
        <w:t xml:space="preserve"> / Copias de Seguridad</w:t>
      </w:r>
    </w:p>
    <w:p w14:paraId="36908D10" w14:textId="628072BB" w:rsidR="00BA5562" w:rsidRDefault="00BA5562" w:rsidP="004932D2">
      <w:pPr>
        <w:spacing w:line="276" w:lineRule="auto"/>
        <w:rPr>
          <w:b/>
          <w:i/>
          <w:szCs w:val="20"/>
          <w:lang w:val="es-ES"/>
        </w:rPr>
      </w:pPr>
    </w:p>
    <w:p w14:paraId="74BE5A8E" w14:textId="06D7AABD" w:rsidR="00BA5562" w:rsidRPr="00BA5562" w:rsidRDefault="00BA5562" w:rsidP="004932D2">
      <w:pPr>
        <w:spacing w:line="276" w:lineRule="auto"/>
        <w:rPr>
          <w:bCs/>
          <w:iCs/>
          <w:szCs w:val="20"/>
          <w:lang w:val="es-ES"/>
        </w:rPr>
      </w:pPr>
    </w:p>
    <w:p w14:paraId="44CCCF33" w14:textId="1ABDDB52" w:rsidR="000F0352" w:rsidRDefault="004932D2" w:rsidP="004932D2">
      <w:pPr>
        <w:spacing w:line="276" w:lineRule="auto"/>
        <w:rPr>
          <w:szCs w:val="20"/>
          <w:lang w:val="es-ES"/>
        </w:rPr>
      </w:pPr>
      <w:r w:rsidRPr="007B5B88">
        <w:rPr>
          <w:szCs w:val="20"/>
          <w:lang w:val="es-ES"/>
        </w:rPr>
        <w:t xml:space="preserve">Se realizan copias de seguridad periódicas, con la exclusión de los servicios en los que el cliente es responsable de mantener y gestionar las copias de seguridad (Servidores Dedicados y Servidores Virtuales). Para los servicios de </w:t>
      </w:r>
      <w:r w:rsidR="006B23FB">
        <w:rPr>
          <w:szCs w:val="20"/>
          <w:lang w:val="es-ES"/>
        </w:rPr>
        <w:t>Alojamiento (hosting)</w:t>
      </w:r>
      <w:r w:rsidRPr="007B5B88">
        <w:rPr>
          <w:szCs w:val="20"/>
          <w:lang w:val="es-ES"/>
        </w:rPr>
        <w:t xml:space="preserve"> y </w:t>
      </w:r>
      <w:r w:rsidR="006B23FB">
        <w:rPr>
          <w:szCs w:val="20"/>
          <w:lang w:val="es-ES"/>
        </w:rPr>
        <w:t>Correo</w:t>
      </w:r>
      <w:r w:rsidRPr="007B5B88">
        <w:rPr>
          <w:szCs w:val="20"/>
          <w:lang w:val="es-ES"/>
        </w:rPr>
        <w:t>, se realizan copias de seguridad periódicas a las que, en el caso de los servicios de Hosting, también puede acceder el cliente. Se realizan copias de seguridad adicionales, no accesibles por el cliente, con el único fin de la Recuperación de Desastres.</w:t>
      </w:r>
    </w:p>
    <w:p w14:paraId="0035BB69" w14:textId="50B5AA8B" w:rsidR="000F0352" w:rsidRPr="007B5B88" w:rsidRDefault="000F0352" w:rsidP="00302B0B">
      <w:pPr>
        <w:spacing w:line="276" w:lineRule="auto"/>
        <w:rPr>
          <w:b/>
          <w:i/>
          <w:szCs w:val="20"/>
          <w:u w:val="single"/>
          <w:lang w:val="es-ES"/>
        </w:rPr>
      </w:pPr>
    </w:p>
    <w:p w14:paraId="50717D1A" w14:textId="77777777" w:rsidR="0013619F" w:rsidRPr="007B5B88" w:rsidRDefault="0013619F" w:rsidP="00302B0B">
      <w:pPr>
        <w:spacing w:line="276" w:lineRule="auto"/>
        <w:rPr>
          <w:szCs w:val="20"/>
          <w:lang w:val="es-ES"/>
        </w:rPr>
      </w:pPr>
    </w:p>
    <w:p w14:paraId="0566B032" w14:textId="5C5B600E" w:rsidR="006B23FB" w:rsidRPr="006E00D5" w:rsidRDefault="006B23FB" w:rsidP="004932D2">
      <w:pPr>
        <w:spacing w:line="276" w:lineRule="auto"/>
        <w:rPr>
          <w:b/>
          <w:bCs/>
          <w:szCs w:val="20"/>
          <w:u w:val="single"/>
          <w:lang w:val="es-ES"/>
        </w:rPr>
      </w:pPr>
      <w:r w:rsidRPr="006E00D5">
        <w:rPr>
          <w:b/>
          <w:bCs/>
          <w:szCs w:val="20"/>
          <w:u w:val="single"/>
          <w:lang w:val="es-ES"/>
        </w:rPr>
        <w:t>Autenticación y monitorización</w:t>
      </w:r>
    </w:p>
    <w:p w14:paraId="0B2317F9" w14:textId="77777777" w:rsidR="006B23FB" w:rsidRPr="006B23FB" w:rsidRDefault="006B23FB" w:rsidP="004932D2">
      <w:pPr>
        <w:spacing w:line="276" w:lineRule="auto"/>
        <w:rPr>
          <w:b/>
          <w:bCs/>
          <w:szCs w:val="20"/>
          <w:lang w:val="es-ES"/>
        </w:rPr>
      </w:pPr>
    </w:p>
    <w:p w14:paraId="5B0598A7" w14:textId="3880E68F" w:rsidR="004932D2" w:rsidRPr="006B23FB" w:rsidRDefault="004932D2" w:rsidP="004932D2">
      <w:pPr>
        <w:spacing w:line="276" w:lineRule="auto"/>
        <w:rPr>
          <w:b/>
          <w:bCs/>
          <w:szCs w:val="20"/>
          <w:lang w:val="es-ES"/>
        </w:rPr>
      </w:pPr>
      <w:r w:rsidRPr="006B23FB">
        <w:rPr>
          <w:b/>
          <w:bCs/>
          <w:szCs w:val="20"/>
          <w:lang w:val="es-ES"/>
        </w:rPr>
        <w:t>Autenticación y sincronización</w:t>
      </w:r>
    </w:p>
    <w:p w14:paraId="4419BDE3" w14:textId="77777777" w:rsidR="006B23FB" w:rsidRPr="007B5B88" w:rsidRDefault="006B23FB" w:rsidP="004932D2">
      <w:pPr>
        <w:spacing w:line="276" w:lineRule="auto"/>
        <w:rPr>
          <w:szCs w:val="20"/>
          <w:lang w:val="es-ES"/>
        </w:rPr>
      </w:pPr>
    </w:p>
    <w:p w14:paraId="00BE23C0" w14:textId="77777777" w:rsidR="004932D2" w:rsidRPr="007B5B88" w:rsidRDefault="004932D2" w:rsidP="004932D2">
      <w:pPr>
        <w:spacing w:line="276" w:lineRule="auto"/>
        <w:rPr>
          <w:szCs w:val="20"/>
          <w:lang w:val="es-ES"/>
        </w:rPr>
      </w:pPr>
      <w:r w:rsidRPr="007B5B88">
        <w:rPr>
          <w:szCs w:val="20"/>
          <w:lang w:val="es-ES"/>
        </w:rPr>
        <w:t>Toda actividad y evento relacionado con la seguridad de la información por parte de los usuarios y administradores/operadores del sistema se produce tras introducir las credenciales de autenticación o certificados de identidad. Los relojes de todos los equipos están sincronizados.</w:t>
      </w:r>
    </w:p>
    <w:p w14:paraId="196E3181" w14:textId="77777777" w:rsidR="004932D2" w:rsidRPr="007B5B88" w:rsidRDefault="004932D2" w:rsidP="004932D2">
      <w:pPr>
        <w:spacing w:line="276" w:lineRule="auto"/>
        <w:rPr>
          <w:szCs w:val="20"/>
          <w:lang w:val="es-ES"/>
        </w:rPr>
      </w:pPr>
    </w:p>
    <w:p w14:paraId="336DD08C" w14:textId="645C7102" w:rsidR="004932D2" w:rsidRPr="006B23FB" w:rsidRDefault="004932D2" w:rsidP="004932D2">
      <w:pPr>
        <w:spacing w:line="276" w:lineRule="auto"/>
        <w:rPr>
          <w:b/>
          <w:bCs/>
          <w:szCs w:val="20"/>
          <w:lang w:val="es-ES"/>
        </w:rPr>
      </w:pPr>
      <w:r w:rsidRPr="006B23FB">
        <w:rPr>
          <w:b/>
          <w:bCs/>
          <w:szCs w:val="20"/>
          <w:lang w:val="es-ES"/>
        </w:rPr>
        <w:t>Control del software operativo</w:t>
      </w:r>
    </w:p>
    <w:p w14:paraId="496843C0" w14:textId="77777777" w:rsidR="006B23FB" w:rsidRPr="007B5B88" w:rsidRDefault="006B23FB" w:rsidP="004932D2">
      <w:pPr>
        <w:spacing w:line="276" w:lineRule="auto"/>
        <w:rPr>
          <w:szCs w:val="20"/>
          <w:lang w:val="es-ES"/>
        </w:rPr>
      </w:pPr>
    </w:p>
    <w:p w14:paraId="16E6500F" w14:textId="77777777" w:rsidR="004932D2" w:rsidRPr="007B5B88" w:rsidRDefault="004932D2" w:rsidP="004932D2">
      <w:pPr>
        <w:spacing w:line="276" w:lineRule="auto"/>
        <w:rPr>
          <w:szCs w:val="20"/>
          <w:lang w:val="es-ES"/>
        </w:rPr>
      </w:pPr>
      <w:r w:rsidRPr="007B5B88">
        <w:rPr>
          <w:szCs w:val="20"/>
          <w:lang w:val="es-ES"/>
        </w:rPr>
        <w:t>La instalación de software en los sistemas operativos está controlada y supervisada.</w:t>
      </w:r>
    </w:p>
    <w:p w14:paraId="1C9A0C55" w14:textId="77777777" w:rsidR="004932D2" w:rsidRPr="007B5B88" w:rsidRDefault="004932D2" w:rsidP="004932D2">
      <w:pPr>
        <w:spacing w:line="276" w:lineRule="auto"/>
        <w:rPr>
          <w:szCs w:val="20"/>
          <w:lang w:val="es-ES"/>
        </w:rPr>
      </w:pPr>
    </w:p>
    <w:p w14:paraId="7F2F0FC5" w14:textId="154840B1" w:rsidR="004932D2" w:rsidRPr="007B5B88" w:rsidRDefault="004932D2" w:rsidP="004932D2">
      <w:pPr>
        <w:spacing w:line="276" w:lineRule="auto"/>
        <w:rPr>
          <w:szCs w:val="20"/>
          <w:lang w:val="es-ES"/>
        </w:rPr>
      </w:pPr>
      <w:r w:rsidRPr="007B5B88">
        <w:rPr>
          <w:szCs w:val="20"/>
          <w:lang w:val="es-ES"/>
        </w:rPr>
        <w:t xml:space="preserve">En el caso de los Servidores Virtuales y los Servidores Dedicados, los sistemas operativos </w:t>
      </w:r>
      <w:r w:rsidR="006B23FB">
        <w:rPr>
          <w:szCs w:val="20"/>
          <w:lang w:val="es-ES"/>
        </w:rPr>
        <w:t>facilitados</w:t>
      </w:r>
      <w:r w:rsidRPr="007B5B88">
        <w:rPr>
          <w:szCs w:val="20"/>
          <w:lang w:val="es-ES"/>
        </w:rPr>
        <w:t xml:space="preserve"> a los clientes están disponibles con imágenes de instalación actualizadas incluso durante la instalación por parte del cliente. También es responsabilidad del cliente actualizar el firmware y las aplicaciones o el software instalado por el cliente.</w:t>
      </w:r>
    </w:p>
    <w:p w14:paraId="1AB8C3B7" w14:textId="3D3911EE" w:rsidR="004932D2" w:rsidRPr="007B5B88" w:rsidRDefault="004932D2" w:rsidP="004932D2">
      <w:pPr>
        <w:spacing w:line="276" w:lineRule="auto"/>
        <w:rPr>
          <w:szCs w:val="20"/>
          <w:lang w:val="es-ES"/>
        </w:rPr>
      </w:pPr>
    </w:p>
    <w:p w14:paraId="5171B81E" w14:textId="77777777" w:rsidR="004932D2" w:rsidRPr="007B5B88" w:rsidRDefault="004932D2" w:rsidP="004932D2">
      <w:pPr>
        <w:spacing w:line="276" w:lineRule="auto"/>
        <w:rPr>
          <w:szCs w:val="20"/>
          <w:lang w:val="es-ES"/>
        </w:rPr>
      </w:pPr>
    </w:p>
    <w:p w14:paraId="762E7FB5" w14:textId="56D1F339" w:rsidR="004932D2" w:rsidRPr="006E00D5" w:rsidRDefault="004932D2" w:rsidP="004932D2">
      <w:pPr>
        <w:spacing w:line="276" w:lineRule="auto"/>
        <w:rPr>
          <w:b/>
          <w:bCs/>
          <w:szCs w:val="20"/>
          <w:u w:val="single"/>
          <w:lang w:val="es-ES"/>
        </w:rPr>
      </w:pPr>
      <w:r w:rsidRPr="006E00D5">
        <w:rPr>
          <w:b/>
          <w:bCs/>
          <w:szCs w:val="20"/>
          <w:u w:val="single"/>
          <w:lang w:val="es-ES"/>
        </w:rPr>
        <w:t>Gestión de las vulnerabilidades técnicas</w:t>
      </w:r>
    </w:p>
    <w:p w14:paraId="4F6CB789" w14:textId="77777777" w:rsidR="00A862BE" w:rsidRPr="00A862BE" w:rsidRDefault="00A862BE" w:rsidP="004932D2">
      <w:pPr>
        <w:spacing w:line="276" w:lineRule="auto"/>
        <w:rPr>
          <w:b/>
          <w:bCs/>
          <w:szCs w:val="20"/>
          <w:lang w:val="es-ES"/>
        </w:rPr>
      </w:pPr>
    </w:p>
    <w:p w14:paraId="70E63CCF" w14:textId="18C9D6D7" w:rsidR="004932D2" w:rsidRPr="00A862BE" w:rsidRDefault="004932D2" w:rsidP="004932D2">
      <w:pPr>
        <w:spacing w:line="276" w:lineRule="auto"/>
        <w:rPr>
          <w:b/>
          <w:bCs/>
          <w:szCs w:val="20"/>
          <w:lang w:val="es-ES"/>
        </w:rPr>
      </w:pPr>
      <w:r w:rsidRPr="00A862BE">
        <w:rPr>
          <w:b/>
          <w:bCs/>
          <w:szCs w:val="20"/>
          <w:lang w:val="es-ES"/>
        </w:rPr>
        <w:t>Gestión de parches</w:t>
      </w:r>
    </w:p>
    <w:p w14:paraId="1243C84E" w14:textId="77777777" w:rsidR="00A862BE" w:rsidRPr="007B5B88" w:rsidRDefault="00A862BE" w:rsidP="004932D2">
      <w:pPr>
        <w:spacing w:line="276" w:lineRule="auto"/>
        <w:rPr>
          <w:szCs w:val="20"/>
          <w:lang w:val="es-ES"/>
        </w:rPr>
      </w:pPr>
    </w:p>
    <w:p w14:paraId="4BB7CD5B" w14:textId="4D6815C7" w:rsidR="004932D2" w:rsidRDefault="004932D2" w:rsidP="004932D2">
      <w:pPr>
        <w:spacing w:line="276" w:lineRule="auto"/>
        <w:rPr>
          <w:szCs w:val="20"/>
          <w:lang w:val="es-ES"/>
        </w:rPr>
      </w:pPr>
      <w:r w:rsidRPr="007B5B88">
        <w:rPr>
          <w:szCs w:val="20"/>
          <w:lang w:val="es-ES"/>
        </w:rPr>
        <w:t>Cada vulnerabilidad técnica se corrige con los parches apropiados y se proporcionan procedimientos para todas las fases de prueba y para la posterior instalación del software y las actualizaciones, que sólo tiene lugar cuando todas las pruebas son positivas.</w:t>
      </w:r>
    </w:p>
    <w:p w14:paraId="2D184B09" w14:textId="77777777" w:rsidR="00A862BE" w:rsidRPr="007B5B88" w:rsidRDefault="00A862BE" w:rsidP="004932D2">
      <w:pPr>
        <w:spacing w:line="276" w:lineRule="auto"/>
        <w:rPr>
          <w:szCs w:val="20"/>
          <w:lang w:val="es-ES"/>
        </w:rPr>
      </w:pPr>
    </w:p>
    <w:p w14:paraId="654DF525" w14:textId="02968797" w:rsidR="004932D2" w:rsidRPr="00373046" w:rsidRDefault="004932D2" w:rsidP="004932D2">
      <w:pPr>
        <w:spacing w:line="276" w:lineRule="auto"/>
        <w:rPr>
          <w:b/>
          <w:bCs/>
          <w:szCs w:val="20"/>
          <w:lang w:val="es-ES"/>
        </w:rPr>
      </w:pPr>
      <w:r w:rsidRPr="00373046">
        <w:rPr>
          <w:b/>
          <w:bCs/>
          <w:szCs w:val="20"/>
          <w:lang w:val="es-ES"/>
        </w:rPr>
        <w:t>Consideraciones sobre la auditoría de los sistemas de información</w:t>
      </w:r>
    </w:p>
    <w:p w14:paraId="63DC671F" w14:textId="77777777" w:rsidR="00A862BE" w:rsidRPr="007B5B88" w:rsidRDefault="00A862BE" w:rsidP="004932D2">
      <w:pPr>
        <w:spacing w:line="276" w:lineRule="auto"/>
        <w:rPr>
          <w:szCs w:val="20"/>
          <w:lang w:val="es-ES"/>
        </w:rPr>
      </w:pPr>
    </w:p>
    <w:p w14:paraId="6F89BDFA" w14:textId="146F498E" w:rsidR="004932D2" w:rsidRPr="007B5B88" w:rsidRDefault="004932D2" w:rsidP="004932D2">
      <w:pPr>
        <w:spacing w:line="276" w:lineRule="auto"/>
        <w:rPr>
          <w:szCs w:val="20"/>
          <w:lang w:val="es-ES"/>
        </w:rPr>
      </w:pPr>
      <w:r w:rsidRPr="007B5B88">
        <w:rPr>
          <w:szCs w:val="20"/>
          <w:lang w:val="es-ES"/>
        </w:rPr>
        <w:t>Se realizan controles periódicos para comprobar que se minimiza cualquier efecto negativo en los sistemas de producción y que no hay acceso no autorizado a los datos.</w:t>
      </w:r>
    </w:p>
    <w:p w14:paraId="0C659725" w14:textId="30640FA7" w:rsidR="004932D2" w:rsidRPr="007B5B88" w:rsidRDefault="004932D2" w:rsidP="004932D2">
      <w:pPr>
        <w:spacing w:line="276" w:lineRule="auto"/>
        <w:rPr>
          <w:szCs w:val="20"/>
          <w:lang w:val="es-ES"/>
        </w:rPr>
      </w:pPr>
    </w:p>
    <w:p w14:paraId="09B94FC4" w14:textId="77777777" w:rsidR="004932D2" w:rsidRPr="006E00D5" w:rsidRDefault="004932D2" w:rsidP="004932D2">
      <w:pPr>
        <w:spacing w:line="276" w:lineRule="auto"/>
        <w:rPr>
          <w:szCs w:val="20"/>
          <w:u w:val="single"/>
          <w:lang w:val="es-ES"/>
        </w:rPr>
      </w:pPr>
    </w:p>
    <w:p w14:paraId="53EB910C" w14:textId="40366B0D" w:rsidR="004932D2" w:rsidRPr="006E00D5" w:rsidRDefault="004932D2" w:rsidP="004932D2">
      <w:pPr>
        <w:spacing w:line="276" w:lineRule="auto"/>
        <w:rPr>
          <w:b/>
          <w:bCs/>
          <w:szCs w:val="20"/>
          <w:u w:val="single"/>
          <w:lang w:val="es-ES"/>
        </w:rPr>
      </w:pPr>
      <w:r w:rsidRPr="006E00D5">
        <w:rPr>
          <w:b/>
          <w:bCs/>
          <w:szCs w:val="20"/>
          <w:u w:val="single"/>
          <w:lang w:val="es-ES"/>
        </w:rPr>
        <w:t>Seguridad de las comunicaciones</w:t>
      </w:r>
    </w:p>
    <w:p w14:paraId="02B5A233" w14:textId="77777777" w:rsidR="006E00D5" w:rsidRPr="00373046" w:rsidRDefault="006E00D5" w:rsidP="004932D2">
      <w:pPr>
        <w:spacing w:line="276" w:lineRule="auto"/>
        <w:rPr>
          <w:b/>
          <w:bCs/>
          <w:szCs w:val="20"/>
          <w:lang w:val="es-ES"/>
        </w:rPr>
      </w:pPr>
    </w:p>
    <w:p w14:paraId="0F286A94" w14:textId="24EFB6A9" w:rsidR="004932D2" w:rsidRDefault="004932D2" w:rsidP="004932D2">
      <w:pPr>
        <w:spacing w:line="276" w:lineRule="auto"/>
        <w:rPr>
          <w:b/>
          <w:bCs/>
          <w:szCs w:val="20"/>
          <w:lang w:val="es-ES"/>
        </w:rPr>
      </w:pPr>
      <w:r w:rsidRPr="00373046">
        <w:rPr>
          <w:b/>
          <w:bCs/>
          <w:szCs w:val="20"/>
          <w:lang w:val="es-ES"/>
        </w:rPr>
        <w:t>Gestión de la seguridad de las redes</w:t>
      </w:r>
    </w:p>
    <w:p w14:paraId="1B3F3B47" w14:textId="77777777" w:rsidR="00373046" w:rsidRPr="00373046" w:rsidRDefault="00373046" w:rsidP="004932D2">
      <w:pPr>
        <w:spacing w:line="276" w:lineRule="auto"/>
        <w:rPr>
          <w:b/>
          <w:bCs/>
          <w:szCs w:val="20"/>
          <w:lang w:val="es-ES"/>
        </w:rPr>
      </w:pPr>
    </w:p>
    <w:p w14:paraId="1C8D74DA" w14:textId="63D1CA03" w:rsidR="004932D2" w:rsidRDefault="004932D2" w:rsidP="004932D2">
      <w:pPr>
        <w:spacing w:line="276" w:lineRule="auto"/>
        <w:rPr>
          <w:szCs w:val="20"/>
          <w:lang w:val="es-ES"/>
        </w:rPr>
      </w:pPr>
      <w:r w:rsidRPr="007B5B88">
        <w:rPr>
          <w:szCs w:val="20"/>
          <w:lang w:val="es-ES"/>
        </w:rPr>
        <w:t>Las redes y los servicios en línea también se aseguran mediante su separación y segregación.</w:t>
      </w:r>
    </w:p>
    <w:p w14:paraId="023FD047" w14:textId="77777777" w:rsidR="00373046" w:rsidRPr="007B5B88" w:rsidRDefault="00373046" w:rsidP="004932D2">
      <w:pPr>
        <w:spacing w:line="276" w:lineRule="auto"/>
        <w:rPr>
          <w:szCs w:val="20"/>
          <w:lang w:val="es-ES"/>
        </w:rPr>
      </w:pPr>
    </w:p>
    <w:p w14:paraId="79C894CD" w14:textId="6525D895" w:rsidR="004932D2" w:rsidRPr="00373046" w:rsidRDefault="004932D2" w:rsidP="004932D2">
      <w:pPr>
        <w:spacing w:line="276" w:lineRule="auto"/>
        <w:rPr>
          <w:b/>
          <w:bCs/>
          <w:szCs w:val="20"/>
          <w:lang w:val="es-ES"/>
        </w:rPr>
      </w:pPr>
      <w:r w:rsidRPr="00373046">
        <w:rPr>
          <w:b/>
          <w:bCs/>
          <w:szCs w:val="20"/>
          <w:lang w:val="es-ES"/>
        </w:rPr>
        <w:t>Transferencia de información</w:t>
      </w:r>
    </w:p>
    <w:p w14:paraId="77F2AD16" w14:textId="77777777" w:rsidR="00373046" w:rsidRPr="007B5B88" w:rsidRDefault="00373046" w:rsidP="004932D2">
      <w:pPr>
        <w:spacing w:line="276" w:lineRule="auto"/>
        <w:rPr>
          <w:szCs w:val="20"/>
          <w:lang w:val="es-ES"/>
        </w:rPr>
      </w:pPr>
    </w:p>
    <w:p w14:paraId="20595B62" w14:textId="1F0172DD" w:rsidR="004932D2" w:rsidRPr="007B5B88" w:rsidRDefault="004932D2" w:rsidP="004932D2">
      <w:pPr>
        <w:spacing w:line="276" w:lineRule="auto"/>
        <w:rPr>
          <w:szCs w:val="20"/>
          <w:lang w:val="es-ES"/>
        </w:rPr>
      </w:pPr>
      <w:r w:rsidRPr="007B5B88">
        <w:rPr>
          <w:szCs w:val="20"/>
          <w:lang w:val="es-ES"/>
        </w:rPr>
        <w:t>Están en vigor acuerdos sobre la transferencia de información hacia y desde terceros.</w:t>
      </w:r>
    </w:p>
    <w:p w14:paraId="6FC392BF" w14:textId="77777777" w:rsidR="000F0352" w:rsidRPr="007B5B88" w:rsidRDefault="000F0352" w:rsidP="00302B0B">
      <w:pPr>
        <w:spacing w:line="276" w:lineRule="auto"/>
        <w:rPr>
          <w:szCs w:val="20"/>
          <w:lang w:val="es-ES"/>
        </w:rPr>
      </w:pPr>
      <w:r w:rsidRPr="007B5B88">
        <w:rPr>
          <w:szCs w:val="20"/>
          <w:lang w:val="es-ES"/>
        </w:rPr>
        <w:t> </w:t>
      </w:r>
    </w:p>
    <w:p w14:paraId="447A1CA9" w14:textId="59B08DE1" w:rsidR="00373046" w:rsidRPr="006E00D5" w:rsidRDefault="00373046" w:rsidP="00302B0B">
      <w:pPr>
        <w:spacing w:line="276" w:lineRule="auto"/>
        <w:rPr>
          <w:b/>
          <w:bCs/>
          <w:szCs w:val="20"/>
          <w:u w:val="single"/>
          <w:lang w:val="es-ES"/>
        </w:rPr>
      </w:pPr>
      <w:r w:rsidRPr="006E00D5">
        <w:rPr>
          <w:b/>
          <w:bCs/>
          <w:szCs w:val="20"/>
          <w:u w:val="single"/>
          <w:lang w:val="es-ES"/>
        </w:rPr>
        <w:t>Adquisición, desarrollo y mantenimiento del sistema</w:t>
      </w:r>
    </w:p>
    <w:p w14:paraId="5594B5D4" w14:textId="77777777" w:rsidR="00373046" w:rsidRPr="00373046" w:rsidRDefault="00373046" w:rsidP="00302B0B">
      <w:pPr>
        <w:spacing w:line="276" w:lineRule="auto"/>
        <w:rPr>
          <w:b/>
          <w:bCs/>
          <w:szCs w:val="20"/>
          <w:lang w:val="es-ES"/>
        </w:rPr>
      </w:pPr>
    </w:p>
    <w:p w14:paraId="252CC6C2" w14:textId="653FDC42" w:rsidR="0015442F" w:rsidRPr="00373046" w:rsidRDefault="0015442F" w:rsidP="0015442F">
      <w:pPr>
        <w:spacing w:line="276" w:lineRule="auto"/>
        <w:rPr>
          <w:b/>
          <w:bCs/>
          <w:szCs w:val="20"/>
          <w:lang w:val="es-ES"/>
        </w:rPr>
      </w:pPr>
      <w:r w:rsidRPr="00373046">
        <w:rPr>
          <w:b/>
          <w:bCs/>
          <w:szCs w:val="20"/>
          <w:lang w:val="es-ES"/>
        </w:rPr>
        <w:t>Seguridad en los procesos de desarrollo y soporte</w:t>
      </w:r>
    </w:p>
    <w:p w14:paraId="5DF1C2EA" w14:textId="77777777" w:rsidR="00373046" w:rsidRPr="007B5B88" w:rsidRDefault="00373046" w:rsidP="0015442F">
      <w:pPr>
        <w:spacing w:line="276" w:lineRule="auto"/>
        <w:rPr>
          <w:szCs w:val="20"/>
          <w:lang w:val="es-ES"/>
        </w:rPr>
      </w:pPr>
    </w:p>
    <w:p w14:paraId="41D1D957" w14:textId="09F67E15" w:rsidR="0015442F" w:rsidRPr="007B5B88" w:rsidRDefault="0015442F" w:rsidP="0015442F">
      <w:pPr>
        <w:spacing w:line="276" w:lineRule="auto"/>
        <w:rPr>
          <w:szCs w:val="20"/>
          <w:lang w:val="es-ES"/>
        </w:rPr>
      </w:pPr>
      <w:r w:rsidRPr="007B5B88">
        <w:rPr>
          <w:szCs w:val="20"/>
          <w:lang w:val="es-ES"/>
        </w:rPr>
        <w:t xml:space="preserve">Las normas que rigen la seguridad del desarrollo de software y sistemas </w:t>
      </w:r>
      <w:r w:rsidR="00373046">
        <w:rPr>
          <w:szCs w:val="20"/>
          <w:lang w:val="es-ES"/>
        </w:rPr>
        <w:t>están fijadas</w:t>
      </w:r>
      <w:r w:rsidRPr="007B5B88">
        <w:rPr>
          <w:szCs w:val="20"/>
          <w:lang w:val="es-ES"/>
        </w:rPr>
        <w:t xml:space="preserve"> en una Política</w:t>
      </w:r>
      <w:r w:rsidR="00373046">
        <w:rPr>
          <w:szCs w:val="20"/>
          <w:lang w:val="es-ES"/>
        </w:rPr>
        <w:t xml:space="preserve"> específica</w:t>
      </w:r>
      <w:r w:rsidRPr="007B5B88">
        <w:rPr>
          <w:szCs w:val="20"/>
          <w:lang w:val="es-ES"/>
        </w:rPr>
        <w:t xml:space="preserve">. Se controlan los cambios en el sistema (tanto en las aplicaciones como en los sistemas operativos). Se comprueba la seguridad del sistema y </w:t>
      </w:r>
      <w:r w:rsidR="00373046">
        <w:rPr>
          <w:szCs w:val="20"/>
          <w:lang w:val="es-ES"/>
        </w:rPr>
        <w:t>están definidos</w:t>
      </w:r>
      <w:r w:rsidRPr="007B5B88">
        <w:rPr>
          <w:szCs w:val="20"/>
          <w:lang w:val="es-ES"/>
        </w:rPr>
        <w:t xml:space="preserve"> los criterios de elegibilidad que incluyen aspectos de seguridad.</w:t>
      </w:r>
    </w:p>
    <w:p w14:paraId="02C78DB7" w14:textId="77777777" w:rsidR="004932D2" w:rsidRPr="007B5B88" w:rsidRDefault="004932D2" w:rsidP="00302B0B">
      <w:pPr>
        <w:spacing w:line="276" w:lineRule="auto"/>
        <w:rPr>
          <w:szCs w:val="20"/>
          <w:lang w:val="es-ES"/>
        </w:rPr>
      </w:pPr>
    </w:p>
    <w:p w14:paraId="3434A0CA" w14:textId="5D2F030F" w:rsidR="0015442F" w:rsidRPr="006E00D5" w:rsidRDefault="000F0352" w:rsidP="0015442F">
      <w:pPr>
        <w:spacing w:line="276" w:lineRule="auto"/>
        <w:rPr>
          <w:b/>
          <w:bCs/>
          <w:szCs w:val="20"/>
          <w:u w:val="single"/>
          <w:lang w:val="es-ES"/>
        </w:rPr>
      </w:pPr>
      <w:r w:rsidRPr="007B5B88">
        <w:rPr>
          <w:szCs w:val="20"/>
          <w:lang w:val="es-ES"/>
        </w:rPr>
        <w:t> </w:t>
      </w:r>
      <w:r w:rsidR="0015442F" w:rsidRPr="006E00D5">
        <w:rPr>
          <w:b/>
          <w:bCs/>
          <w:szCs w:val="20"/>
          <w:u w:val="single"/>
          <w:lang w:val="es-ES"/>
        </w:rPr>
        <w:t>Relación con los proveedores</w:t>
      </w:r>
    </w:p>
    <w:p w14:paraId="17221CCE" w14:textId="77777777" w:rsidR="00373046" w:rsidRPr="00373046" w:rsidRDefault="00373046" w:rsidP="0015442F">
      <w:pPr>
        <w:spacing w:line="276" w:lineRule="auto"/>
        <w:rPr>
          <w:b/>
          <w:bCs/>
          <w:szCs w:val="20"/>
          <w:lang w:val="es-ES"/>
        </w:rPr>
      </w:pPr>
    </w:p>
    <w:p w14:paraId="620943DE" w14:textId="12B7D205" w:rsidR="0015442F" w:rsidRDefault="0015442F" w:rsidP="0015442F">
      <w:pPr>
        <w:spacing w:line="276" w:lineRule="auto"/>
        <w:rPr>
          <w:b/>
          <w:bCs/>
          <w:szCs w:val="20"/>
          <w:lang w:val="es-ES"/>
        </w:rPr>
      </w:pPr>
      <w:r w:rsidRPr="00373046">
        <w:rPr>
          <w:b/>
          <w:bCs/>
          <w:szCs w:val="20"/>
          <w:lang w:val="es-ES"/>
        </w:rPr>
        <w:t>Seguridad de la información en la relación con los proveedores</w:t>
      </w:r>
    </w:p>
    <w:p w14:paraId="3100D2B9" w14:textId="77777777" w:rsidR="00373046" w:rsidRPr="00373046" w:rsidRDefault="00373046" w:rsidP="0015442F">
      <w:pPr>
        <w:spacing w:line="276" w:lineRule="auto"/>
        <w:rPr>
          <w:b/>
          <w:bCs/>
          <w:szCs w:val="20"/>
          <w:lang w:val="es-ES"/>
        </w:rPr>
      </w:pPr>
    </w:p>
    <w:p w14:paraId="187D775D" w14:textId="6009DBDF" w:rsidR="0015442F" w:rsidRPr="007B5B88" w:rsidRDefault="0015442F" w:rsidP="0015442F">
      <w:pPr>
        <w:spacing w:line="276" w:lineRule="auto"/>
        <w:rPr>
          <w:szCs w:val="20"/>
          <w:lang w:val="es-ES"/>
        </w:rPr>
      </w:pPr>
      <w:r w:rsidRPr="007B5B88">
        <w:rPr>
          <w:szCs w:val="20"/>
          <w:lang w:val="es-ES"/>
        </w:rPr>
        <w:t xml:space="preserve">Existen contratos o acuerdos destinados a proteger y regular el tratamiento de la información de la organización y de los clientes a la que tienen acceso los terceros que operan en el ámbito </w:t>
      </w:r>
      <w:r w:rsidR="00373046">
        <w:rPr>
          <w:szCs w:val="20"/>
          <w:lang w:val="es-ES"/>
        </w:rPr>
        <w:t>de las IT</w:t>
      </w:r>
      <w:r w:rsidRPr="007B5B88">
        <w:rPr>
          <w:szCs w:val="20"/>
          <w:lang w:val="es-ES"/>
        </w:rPr>
        <w:t xml:space="preserve"> y otros terceros proveedores que forman parte de toda la cadena de suministro.</w:t>
      </w:r>
    </w:p>
    <w:p w14:paraId="2058EADA" w14:textId="77777777" w:rsidR="0015442F" w:rsidRPr="004B218D" w:rsidRDefault="0015442F" w:rsidP="0015442F">
      <w:pPr>
        <w:spacing w:line="276" w:lineRule="auto"/>
        <w:rPr>
          <w:b/>
          <w:bCs/>
          <w:szCs w:val="20"/>
          <w:lang w:val="es-ES"/>
        </w:rPr>
      </w:pPr>
    </w:p>
    <w:p w14:paraId="0E366C4A" w14:textId="71BBA799" w:rsidR="0015442F" w:rsidRPr="004B218D" w:rsidRDefault="0015442F" w:rsidP="0015442F">
      <w:pPr>
        <w:spacing w:line="276" w:lineRule="auto"/>
        <w:rPr>
          <w:b/>
          <w:bCs/>
          <w:szCs w:val="20"/>
          <w:lang w:val="es-ES"/>
        </w:rPr>
      </w:pPr>
      <w:r w:rsidRPr="004B218D">
        <w:rPr>
          <w:b/>
          <w:bCs/>
          <w:szCs w:val="20"/>
          <w:lang w:val="es-ES"/>
        </w:rPr>
        <w:t>Gestión de los servicios prestados por el proveedor</w:t>
      </w:r>
    </w:p>
    <w:p w14:paraId="47199616" w14:textId="77777777" w:rsidR="00373046" w:rsidRPr="007B5B88" w:rsidRDefault="00373046" w:rsidP="0015442F">
      <w:pPr>
        <w:spacing w:line="276" w:lineRule="auto"/>
        <w:rPr>
          <w:szCs w:val="20"/>
          <w:lang w:val="es-ES"/>
        </w:rPr>
      </w:pPr>
    </w:p>
    <w:p w14:paraId="58E5041C" w14:textId="77777777" w:rsidR="0015442F" w:rsidRPr="007B5B88" w:rsidRDefault="0015442F" w:rsidP="0015442F">
      <w:pPr>
        <w:spacing w:line="276" w:lineRule="auto"/>
        <w:rPr>
          <w:szCs w:val="20"/>
          <w:lang w:val="es-ES"/>
        </w:rPr>
      </w:pPr>
      <w:r w:rsidRPr="007B5B88">
        <w:rPr>
          <w:szCs w:val="20"/>
          <w:lang w:val="es-ES"/>
        </w:rPr>
        <w:t>La prestación de servicios por parte de los proveedores se supervisa y verifica en relación con el contrato o acuerdo. Se comprueba cada cambio en el servicio.</w:t>
      </w:r>
    </w:p>
    <w:p w14:paraId="03DC5126" w14:textId="77777777" w:rsidR="0015442F" w:rsidRPr="007B5B88" w:rsidRDefault="0015442F" w:rsidP="00302B0B">
      <w:pPr>
        <w:spacing w:line="276" w:lineRule="auto"/>
        <w:rPr>
          <w:szCs w:val="20"/>
          <w:lang w:val="es-ES"/>
        </w:rPr>
      </w:pPr>
    </w:p>
    <w:p w14:paraId="67E673A6" w14:textId="77777777" w:rsidR="000F0352" w:rsidRPr="006E00D5" w:rsidRDefault="000F0352" w:rsidP="00302B0B">
      <w:pPr>
        <w:spacing w:line="276" w:lineRule="auto"/>
        <w:rPr>
          <w:b/>
          <w:bCs/>
          <w:szCs w:val="20"/>
          <w:u w:val="single"/>
          <w:lang w:val="es-ES"/>
        </w:rPr>
      </w:pPr>
    </w:p>
    <w:p w14:paraId="2309894D" w14:textId="530BB68A" w:rsidR="0015442F" w:rsidRPr="006E00D5" w:rsidRDefault="0015442F" w:rsidP="0015442F">
      <w:pPr>
        <w:spacing w:line="276" w:lineRule="auto"/>
        <w:rPr>
          <w:b/>
          <w:bCs/>
          <w:szCs w:val="20"/>
          <w:u w:val="single"/>
          <w:lang w:val="es-ES"/>
        </w:rPr>
      </w:pPr>
      <w:r w:rsidRPr="006E00D5">
        <w:rPr>
          <w:b/>
          <w:bCs/>
          <w:szCs w:val="20"/>
          <w:u w:val="single"/>
          <w:lang w:val="es-ES"/>
        </w:rPr>
        <w:t>Gestión de incidentes de seguridad de la información</w:t>
      </w:r>
    </w:p>
    <w:p w14:paraId="0366BDBA" w14:textId="77777777" w:rsidR="004B218D" w:rsidRPr="004B218D" w:rsidRDefault="004B218D" w:rsidP="0015442F">
      <w:pPr>
        <w:spacing w:line="276" w:lineRule="auto"/>
        <w:rPr>
          <w:b/>
          <w:bCs/>
          <w:szCs w:val="20"/>
          <w:lang w:val="es-ES"/>
        </w:rPr>
      </w:pPr>
    </w:p>
    <w:p w14:paraId="3FE5242B" w14:textId="17894A23" w:rsidR="0015442F" w:rsidRDefault="0015442F" w:rsidP="0015442F">
      <w:pPr>
        <w:spacing w:line="276" w:lineRule="auto"/>
        <w:rPr>
          <w:b/>
          <w:bCs/>
          <w:szCs w:val="20"/>
          <w:lang w:val="es-ES"/>
        </w:rPr>
      </w:pPr>
      <w:r w:rsidRPr="004B218D">
        <w:rPr>
          <w:b/>
          <w:bCs/>
          <w:szCs w:val="20"/>
          <w:lang w:val="es-ES"/>
        </w:rPr>
        <w:t>Gestión de incidentes de seguridad de la información y mejoras</w:t>
      </w:r>
    </w:p>
    <w:p w14:paraId="08EDD1B9" w14:textId="77777777" w:rsidR="004B218D" w:rsidRPr="004B218D" w:rsidRDefault="004B218D" w:rsidP="0015442F">
      <w:pPr>
        <w:spacing w:line="276" w:lineRule="auto"/>
        <w:rPr>
          <w:b/>
          <w:bCs/>
          <w:szCs w:val="20"/>
          <w:lang w:val="es-ES"/>
        </w:rPr>
      </w:pPr>
    </w:p>
    <w:p w14:paraId="54A94D40" w14:textId="77777777" w:rsidR="0015442F" w:rsidRPr="007B5B88" w:rsidRDefault="0015442F" w:rsidP="0015442F">
      <w:pPr>
        <w:spacing w:line="276" w:lineRule="auto"/>
        <w:rPr>
          <w:szCs w:val="20"/>
          <w:lang w:val="es-ES"/>
        </w:rPr>
      </w:pPr>
      <w:r w:rsidRPr="007B5B88">
        <w:rPr>
          <w:szCs w:val="20"/>
          <w:lang w:val="es-ES"/>
        </w:rPr>
        <w:t>Existen responsabilidades y procedimientos específicos destinados a gestionar de forma coherente y eficaz todos los eventos e incidentes relacionados con la seguridad de la información (por ejemplo, el llamado procedimiento de violación de datos).</w:t>
      </w:r>
    </w:p>
    <w:p w14:paraId="37332097" w14:textId="6F954275" w:rsidR="000F0352" w:rsidRPr="007B5B88" w:rsidRDefault="000F0352" w:rsidP="00302B0B">
      <w:pPr>
        <w:spacing w:line="276" w:lineRule="auto"/>
        <w:rPr>
          <w:szCs w:val="20"/>
          <w:lang w:val="es-ES"/>
        </w:rPr>
      </w:pPr>
    </w:p>
    <w:p w14:paraId="4C3B49D8" w14:textId="1E7FA254" w:rsidR="000F0352" w:rsidRPr="006E00D5" w:rsidRDefault="000F0352" w:rsidP="00302B0B">
      <w:pPr>
        <w:spacing w:line="276" w:lineRule="auto"/>
        <w:rPr>
          <w:szCs w:val="20"/>
          <w:u w:val="single"/>
          <w:lang w:val="es-ES"/>
        </w:rPr>
      </w:pPr>
    </w:p>
    <w:p w14:paraId="6EA247E7" w14:textId="269351BE" w:rsidR="0015442F" w:rsidRPr="006E00D5" w:rsidRDefault="0015442F" w:rsidP="0015442F">
      <w:pPr>
        <w:spacing w:line="276" w:lineRule="auto"/>
        <w:rPr>
          <w:b/>
          <w:bCs/>
          <w:szCs w:val="20"/>
          <w:u w:val="single"/>
          <w:lang w:val="es-ES"/>
        </w:rPr>
      </w:pPr>
      <w:r w:rsidRPr="006E00D5">
        <w:rPr>
          <w:b/>
          <w:bCs/>
          <w:szCs w:val="20"/>
          <w:u w:val="single"/>
          <w:lang w:val="es-ES"/>
        </w:rPr>
        <w:t>Aspectos de seguridad de la información relacionados con la continuidad de la actividad</w:t>
      </w:r>
    </w:p>
    <w:p w14:paraId="7CB3ADF4" w14:textId="77777777" w:rsidR="004B218D" w:rsidRPr="007B5B88" w:rsidRDefault="004B218D" w:rsidP="0015442F">
      <w:pPr>
        <w:spacing w:line="276" w:lineRule="auto"/>
        <w:rPr>
          <w:b/>
          <w:bCs/>
          <w:szCs w:val="20"/>
          <w:lang w:val="es-ES"/>
        </w:rPr>
      </w:pPr>
    </w:p>
    <w:p w14:paraId="62AD6752" w14:textId="142551DE" w:rsidR="0015442F" w:rsidRDefault="0015442F" w:rsidP="0015442F">
      <w:pPr>
        <w:spacing w:line="276" w:lineRule="auto"/>
        <w:rPr>
          <w:b/>
          <w:bCs/>
          <w:szCs w:val="20"/>
          <w:lang w:val="es-ES"/>
        </w:rPr>
      </w:pPr>
      <w:r w:rsidRPr="007B5B88">
        <w:rPr>
          <w:b/>
          <w:bCs/>
          <w:szCs w:val="20"/>
          <w:lang w:val="es-ES"/>
        </w:rPr>
        <w:t>Redundancias</w:t>
      </w:r>
    </w:p>
    <w:p w14:paraId="76C27E99" w14:textId="77777777" w:rsidR="004B218D" w:rsidRPr="007B5B88" w:rsidRDefault="004B218D" w:rsidP="0015442F">
      <w:pPr>
        <w:spacing w:line="276" w:lineRule="auto"/>
        <w:rPr>
          <w:b/>
          <w:bCs/>
          <w:szCs w:val="20"/>
          <w:lang w:val="es-ES"/>
        </w:rPr>
      </w:pPr>
    </w:p>
    <w:p w14:paraId="31619F1D" w14:textId="77777777" w:rsidR="0015442F" w:rsidRPr="004B218D" w:rsidRDefault="0015442F" w:rsidP="0015442F">
      <w:pPr>
        <w:spacing w:line="276" w:lineRule="auto"/>
        <w:rPr>
          <w:szCs w:val="20"/>
          <w:lang w:val="es-ES"/>
        </w:rPr>
      </w:pPr>
      <w:r w:rsidRPr="004B218D">
        <w:rPr>
          <w:szCs w:val="20"/>
          <w:lang w:val="es-ES"/>
        </w:rPr>
        <w:t>Todas las instalaciones informáticas importantes son redundantes para cumplir los requisitos de disponibilidad. Cuando no existe esta redundancia, se toman las medidas adecuadas para garantizar la continuidad del servicio o minimizar la pérdida de datos.</w:t>
      </w:r>
    </w:p>
    <w:p w14:paraId="0921EBB6" w14:textId="77777777" w:rsidR="0015442F" w:rsidRPr="004B218D" w:rsidRDefault="0015442F" w:rsidP="0015442F">
      <w:pPr>
        <w:spacing w:line="276" w:lineRule="auto"/>
        <w:rPr>
          <w:szCs w:val="20"/>
          <w:lang w:val="es-ES"/>
        </w:rPr>
      </w:pPr>
      <w:r w:rsidRPr="004B218D">
        <w:rPr>
          <w:szCs w:val="20"/>
          <w:lang w:val="es-ES"/>
        </w:rPr>
        <w:t xml:space="preserve"> </w:t>
      </w:r>
    </w:p>
    <w:p w14:paraId="755C663A" w14:textId="478A997D" w:rsidR="0015442F" w:rsidRPr="006E00D5" w:rsidRDefault="0015442F" w:rsidP="0015442F">
      <w:pPr>
        <w:spacing w:line="276" w:lineRule="auto"/>
        <w:rPr>
          <w:b/>
          <w:bCs/>
          <w:szCs w:val="20"/>
          <w:u w:val="single"/>
          <w:lang w:val="es-ES"/>
        </w:rPr>
      </w:pPr>
      <w:r w:rsidRPr="006E00D5">
        <w:rPr>
          <w:b/>
          <w:bCs/>
          <w:szCs w:val="20"/>
          <w:u w:val="single"/>
          <w:lang w:val="es-ES"/>
        </w:rPr>
        <w:t>Cumplimiento</w:t>
      </w:r>
      <w:r w:rsidR="004B218D" w:rsidRPr="006E00D5">
        <w:rPr>
          <w:b/>
          <w:bCs/>
          <w:szCs w:val="20"/>
          <w:u w:val="single"/>
          <w:lang w:val="es-ES"/>
        </w:rPr>
        <w:t xml:space="preserve"> normativo</w:t>
      </w:r>
    </w:p>
    <w:p w14:paraId="2B2F3D35" w14:textId="77777777" w:rsidR="004B218D" w:rsidRPr="007B5B88" w:rsidRDefault="004B218D" w:rsidP="0015442F">
      <w:pPr>
        <w:spacing w:line="276" w:lineRule="auto"/>
        <w:rPr>
          <w:b/>
          <w:bCs/>
          <w:szCs w:val="20"/>
          <w:lang w:val="es-ES"/>
        </w:rPr>
      </w:pPr>
    </w:p>
    <w:p w14:paraId="74CAB95A" w14:textId="4E4BEA34" w:rsidR="0015442F" w:rsidRDefault="0015442F" w:rsidP="0015442F">
      <w:pPr>
        <w:spacing w:line="276" w:lineRule="auto"/>
        <w:rPr>
          <w:b/>
          <w:bCs/>
          <w:szCs w:val="20"/>
          <w:lang w:val="es-ES"/>
        </w:rPr>
      </w:pPr>
      <w:r w:rsidRPr="007B5B88">
        <w:rPr>
          <w:b/>
          <w:bCs/>
          <w:szCs w:val="20"/>
          <w:lang w:val="es-ES"/>
        </w:rPr>
        <w:t>Cumplimiento de los requisitos legales y contractuales</w:t>
      </w:r>
    </w:p>
    <w:p w14:paraId="51649F76" w14:textId="77777777" w:rsidR="004B218D" w:rsidRPr="007B5B88" w:rsidRDefault="004B218D" w:rsidP="0015442F">
      <w:pPr>
        <w:spacing w:line="276" w:lineRule="auto"/>
        <w:rPr>
          <w:b/>
          <w:bCs/>
          <w:szCs w:val="20"/>
          <w:lang w:val="es-ES"/>
        </w:rPr>
      </w:pPr>
    </w:p>
    <w:p w14:paraId="20359C52" w14:textId="63BE2E01" w:rsidR="0015442F" w:rsidRPr="004B218D" w:rsidRDefault="0015442F" w:rsidP="0015442F">
      <w:pPr>
        <w:spacing w:line="276" w:lineRule="auto"/>
        <w:rPr>
          <w:szCs w:val="20"/>
          <w:lang w:val="es-ES"/>
        </w:rPr>
      </w:pPr>
      <w:r w:rsidRPr="004B218D">
        <w:rPr>
          <w:szCs w:val="20"/>
          <w:lang w:val="es-ES"/>
        </w:rPr>
        <w:t xml:space="preserve">La empresa identifica y documenta sus obligaciones con las autoridades externas y otros terceros en relación con la seguridad de la información, incluida la propiedad intelectual, la documentación </w:t>
      </w:r>
      <w:r w:rsidR="004B218D" w:rsidRPr="004B218D">
        <w:rPr>
          <w:szCs w:val="20"/>
          <w:lang w:val="es-ES"/>
        </w:rPr>
        <w:t xml:space="preserve">de registro </w:t>
      </w:r>
      <w:r w:rsidRPr="004B218D">
        <w:rPr>
          <w:szCs w:val="20"/>
          <w:lang w:val="es-ES"/>
        </w:rPr>
        <w:t>y la información sobre la privacidad.</w:t>
      </w:r>
    </w:p>
    <w:p w14:paraId="11F7CDE2" w14:textId="77777777" w:rsidR="004B218D" w:rsidRPr="007B5B88" w:rsidRDefault="004B218D" w:rsidP="0015442F">
      <w:pPr>
        <w:spacing w:line="276" w:lineRule="auto"/>
        <w:rPr>
          <w:b/>
          <w:bCs/>
          <w:szCs w:val="20"/>
          <w:lang w:val="es-ES"/>
        </w:rPr>
      </w:pPr>
    </w:p>
    <w:p w14:paraId="43BABB8C" w14:textId="6AA211B1" w:rsidR="0015442F" w:rsidRDefault="0015442F" w:rsidP="0015442F">
      <w:pPr>
        <w:spacing w:line="276" w:lineRule="auto"/>
        <w:rPr>
          <w:b/>
          <w:bCs/>
          <w:szCs w:val="20"/>
          <w:lang w:val="es-ES"/>
        </w:rPr>
      </w:pPr>
      <w:r w:rsidRPr="007B5B88">
        <w:rPr>
          <w:b/>
          <w:bCs/>
          <w:szCs w:val="20"/>
          <w:lang w:val="es-ES"/>
        </w:rPr>
        <w:t>Revisión de la seguridad de la información</w:t>
      </w:r>
    </w:p>
    <w:p w14:paraId="668DB526" w14:textId="77777777" w:rsidR="004B218D" w:rsidRPr="007B5B88" w:rsidRDefault="004B218D" w:rsidP="0015442F">
      <w:pPr>
        <w:spacing w:line="276" w:lineRule="auto"/>
        <w:rPr>
          <w:b/>
          <w:bCs/>
          <w:szCs w:val="20"/>
          <w:lang w:val="es-ES"/>
        </w:rPr>
      </w:pPr>
    </w:p>
    <w:p w14:paraId="6DB9C7D1" w14:textId="77777777" w:rsidR="0015442F" w:rsidRPr="004B218D" w:rsidRDefault="0015442F" w:rsidP="0015442F">
      <w:pPr>
        <w:spacing w:line="276" w:lineRule="auto"/>
        <w:rPr>
          <w:szCs w:val="20"/>
          <w:lang w:val="es-ES"/>
        </w:rPr>
      </w:pPr>
      <w:r w:rsidRPr="004B218D">
        <w:rPr>
          <w:szCs w:val="20"/>
          <w:lang w:val="es-ES"/>
        </w:rPr>
        <w:t>Se revisan los proyectos de la organización relacionados con la seguridad de la información y las políticas de seguridad y se adoptan medidas correctivas cuando es necesario.</w:t>
      </w:r>
    </w:p>
    <w:p w14:paraId="1B5F7945" w14:textId="0B339497" w:rsidR="0015442F" w:rsidRPr="004B218D" w:rsidRDefault="0015442F" w:rsidP="0015442F">
      <w:pPr>
        <w:spacing w:line="276" w:lineRule="auto"/>
        <w:rPr>
          <w:szCs w:val="20"/>
          <w:lang w:val="es-ES"/>
        </w:rPr>
      </w:pPr>
      <w:r w:rsidRPr="004B218D">
        <w:rPr>
          <w:szCs w:val="20"/>
          <w:lang w:val="es-ES"/>
        </w:rPr>
        <w:t> </w:t>
      </w:r>
    </w:p>
    <w:p w14:paraId="56B56822" w14:textId="19793E01" w:rsidR="00D95369" w:rsidRPr="007B5B88" w:rsidRDefault="00D95369">
      <w:pPr>
        <w:spacing w:line="240" w:lineRule="auto"/>
        <w:jc w:val="left"/>
        <w:rPr>
          <w:rFonts w:ascii="Times New Roman" w:eastAsia="Calibri" w:hAnsi="Times New Roman"/>
          <w:sz w:val="24"/>
          <w:szCs w:val="22"/>
          <w:lang w:val="es-ES" w:eastAsia="en-US"/>
        </w:rPr>
      </w:pPr>
      <w:r w:rsidRPr="007B5B88">
        <w:rPr>
          <w:lang w:val="es-ES"/>
        </w:rPr>
        <w:br w:type="page"/>
      </w:r>
    </w:p>
    <w:p w14:paraId="5B4C7352" w14:textId="77777777" w:rsidR="00375C3E" w:rsidRPr="007B5B88" w:rsidRDefault="00375C3E" w:rsidP="00302B0B">
      <w:pPr>
        <w:pStyle w:val="NormalCentered"/>
        <w:tabs>
          <w:tab w:val="left" w:pos="3969"/>
        </w:tabs>
        <w:spacing w:line="276" w:lineRule="auto"/>
        <w:jc w:val="left"/>
        <w:rPr>
          <w:lang w:val="es-ES"/>
        </w:rPr>
      </w:pPr>
    </w:p>
    <w:p w14:paraId="336D8740" w14:textId="734FE33D" w:rsidR="00375C3E" w:rsidRPr="007B5B88" w:rsidRDefault="00375C3E" w:rsidP="00302B0B">
      <w:pPr>
        <w:spacing w:line="276" w:lineRule="auto"/>
        <w:jc w:val="center"/>
        <w:rPr>
          <w:rStyle w:val="Ttulo1Car"/>
          <w:rFonts w:eastAsia="Calibri"/>
          <w:sz w:val="28"/>
          <w:szCs w:val="20"/>
          <w:lang w:val="es-ES" w:eastAsia="en-US"/>
        </w:rPr>
      </w:pPr>
      <w:bookmarkStart w:id="28" w:name="_Toc95565436"/>
      <w:r w:rsidRPr="007B5B88">
        <w:rPr>
          <w:rStyle w:val="Ttulo1Car"/>
          <w:sz w:val="28"/>
          <w:szCs w:val="20"/>
          <w:lang w:val="es-ES"/>
        </w:rPr>
        <w:t>An</w:t>
      </w:r>
      <w:r w:rsidR="004B218D">
        <w:rPr>
          <w:rStyle w:val="Ttulo1Car"/>
          <w:sz w:val="28"/>
          <w:szCs w:val="20"/>
          <w:lang w:val="es-ES"/>
        </w:rPr>
        <w:t>exo</w:t>
      </w:r>
      <w:r w:rsidRPr="007B5B88">
        <w:rPr>
          <w:rStyle w:val="Ttulo1Car"/>
          <w:sz w:val="28"/>
          <w:szCs w:val="20"/>
          <w:lang w:val="es-ES"/>
        </w:rPr>
        <w:t xml:space="preserve"> 3</w:t>
      </w:r>
      <w:bookmarkEnd w:id="28"/>
      <w:r w:rsidRPr="007B5B88">
        <w:rPr>
          <w:rStyle w:val="Ttulo1Car"/>
          <w:sz w:val="28"/>
          <w:szCs w:val="20"/>
          <w:lang w:val="es-ES"/>
        </w:rPr>
        <w:t xml:space="preserve"> </w:t>
      </w:r>
    </w:p>
    <w:p w14:paraId="3C5F9EC5" w14:textId="77777777" w:rsidR="00375C3E" w:rsidRPr="007B5B88" w:rsidRDefault="00375C3E" w:rsidP="00302B0B">
      <w:pPr>
        <w:pStyle w:val="NormalCentered"/>
        <w:tabs>
          <w:tab w:val="left" w:pos="3969"/>
        </w:tabs>
        <w:spacing w:line="276" w:lineRule="auto"/>
        <w:jc w:val="left"/>
        <w:rPr>
          <w:lang w:val="es-ES"/>
        </w:rPr>
      </w:pPr>
    </w:p>
    <w:p w14:paraId="228BF77F" w14:textId="3B456DB3" w:rsidR="007E04FC" w:rsidRDefault="00F028E2" w:rsidP="00D95369">
      <w:pPr>
        <w:spacing w:line="276" w:lineRule="auto"/>
        <w:jc w:val="left"/>
      </w:pPr>
      <w:bookmarkStart w:id="29" w:name="_Toc535837974"/>
      <w:bookmarkEnd w:id="29"/>
      <w:r w:rsidRPr="008524C7">
        <w:rPr>
          <w:rFonts w:ascii="Times New Roman" w:eastAsia="Calibri" w:hAnsi="Times New Roman"/>
          <w:b/>
          <w:bCs/>
          <w:sz w:val="24"/>
          <w:szCs w:val="22"/>
          <w:lang w:val="es-ES" w:eastAsia="en-US"/>
        </w:rPr>
        <w:t>3.1.-</w:t>
      </w:r>
      <w:r>
        <w:rPr>
          <w:rFonts w:ascii="Times New Roman" w:eastAsia="Calibri" w:hAnsi="Times New Roman"/>
          <w:sz w:val="24"/>
          <w:szCs w:val="22"/>
          <w:lang w:val="es-ES" w:eastAsia="en-US"/>
        </w:rPr>
        <w:t xml:space="preserve"> </w:t>
      </w:r>
      <w:r w:rsidR="0015442F" w:rsidRPr="007B5B88">
        <w:rPr>
          <w:rFonts w:ascii="Times New Roman" w:eastAsia="Calibri" w:hAnsi="Times New Roman"/>
          <w:sz w:val="24"/>
          <w:szCs w:val="22"/>
          <w:lang w:val="es-ES" w:eastAsia="en-US"/>
        </w:rPr>
        <w:t>El anexo 3 (Lista de sub</w:t>
      </w:r>
      <w:r w:rsidR="004B218D">
        <w:rPr>
          <w:rFonts w:ascii="Times New Roman" w:eastAsia="Calibri" w:hAnsi="Times New Roman"/>
          <w:sz w:val="24"/>
          <w:szCs w:val="22"/>
          <w:lang w:val="es-ES" w:eastAsia="en-US"/>
        </w:rPr>
        <w:t>-encargados</w:t>
      </w:r>
      <w:r w:rsidR="0015442F" w:rsidRPr="007B5B88">
        <w:rPr>
          <w:rFonts w:ascii="Times New Roman" w:eastAsia="Calibri" w:hAnsi="Times New Roman"/>
          <w:sz w:val="24"/>
          <w:szCs w:val="22"/>
          <w:lang w:val="es-ES" w:eastAsia="en-US"/>
        </w:rPr>
        <w:t xml:space="preserve">) debe solicitarse por correo electrónico a </w:t>
      </w:r>
      <w:hyperlink r:id="rId8" w:history="1">
        <w:r w:rsidR="004F759B" w:rsidRPr="008C4AD9">
          <w:rPr>
            <w:rStyle w:val="Hipervnculo"/>
          </w:rPr>
          <w:t>dpo@ubilibet.legal</w:t>
        </w:r>
      </w:hyperlink>
      <w:r w:rsidR="004F759B">
        <w:t xml:space="preserve"> </w:t>
      </w:r>
    </w:p>
    <w:p w14:paraId="4D265E58" w14:textId="6E08CCD8" w:rsidR="00F028E2" w:rsidRDefault="00F028E2" w:rsidP="00D95369">
      <w:pPr>
        <w:pBdr>
          <w:bottom w:val="double" w:sz="6" w:space="1" w:color="auto"/>
        </w:pBdr>
        <w:spacing w:line="276" w:lineRule="auto"/>
        <w:jc w:val="left"/>
      </w:pPr>
    </w:p>
    <w:p w14:paraId="5E20C592" w14:textId="77777777" w:rsidR="00F028E2" w:rsidRDefault="00F028E2" w:rsidP="00D95369">
      <w:pPr>
        <w:spacing w:line="276" w:lineRule="auto"/>
        <w:jc w:val="left"/>
      </w:pPr>
    </w:p>
    <w:p w14:paraId="18C52130"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b/>
          <w:bCs/>
          <w:sz w:val="24"/>
          <w:u w:val="single"/>
          <w:lang w:eastAsia="es-ES"/>
        </w:rPr>
      </w:pPr>
      <w:r w:rsidRPr="007D7A93">
        <w:rPr>
          <w:rFonts w:ascii="Times New Roman" w:hAnsi="Times New Roman"/>
          <w:b/>
          <w:bCs/>
          <w:sz w:val="24"/>
          <w:u w:val="single"/>
          <w:lang w:eastAsia="es-ES"/>
        </w:rPr>
        <w:t>3.2.- PARA SOLICITUDES DE DOMINIOS “.es”</w:t>
      </w:r>
    </w:p>
    <w:p w14:paraId="5D96F52B"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b/>
          <w:bCs/>
          <w:sz w:val="24"/>
          <w:u w:val="single"/>
          <w:lang w:eastAsia="es-ES"/>
        </w:rPr>
      </w:pPr>
    </w:p>
    <w:p w14:paraId="03485E72" w14:textId="77777777" w:rsidR="00F028E2" w:rsidRDefault="00F028E2" w:rsidP="00F028E2">
      <w:pPr>
        <w:widowControl w:val="0"/>
        <w:tabs>
          <w:tab w:val="left" w:pos="9498"/>
        </w:tabs>
        <w:autoSpaceDE w:val="0"/>
        <w:autoSpaceDN w:val="0"/>
        <w:adjustRightInd w:val="0"/>
        <w:spacing w:line="240" w:lineRule="auto"/>
        <w:rPr>
          <w:rFonts w:ascii="Times New Roman" w:hAnsi="Times New Roman"/>
          <w:b/>
          <w:bCs/>
          <w:sz w:val="24"/>
          <w:u w:val="single"/>
          <w:lang w:eastAsia="es-ES"/>
        </w:rPr>
      </w:pPr>
      <w:r w:rsidRPr="007D7A93">
        <w:rPr>
          <w:rFonts w:ascii="Times New Roman" w:hAnsi="Times New Roman"/>
          <w:b/>
          <w:bCs/>
          <w:sz w:val="24"/>
          <w:u w:val="single"/>
          <w:lang w:eastAsia="es-ES"/>
        </w:rPr>
        <w:t>3.2.- Declaración del solicitante de nombre de dominio “.es”</w:t>
      </w:r>
    </w:p>
    <w:p w14:paraId="0A5BFD81" w14:textId="77777777" w:rsidR="00F028E2" w:rsidRDefault="00F028E2" w:rsidP="00F028E2">
      <w:pPr>
        <w:widowControl w:val="0"/>
        <w:tabs>
          <w:tab w:val="left" w:pos="9498"/>
        </w:tabs>
        <w:autoSpaceDE w:val="0"/>
        <w:autoSpaceDN w:val="0"/>
        <w:adjustRightInd w:val="0"/>
        <w:spacing w:line="240" w:lineRule="auto"/>
        <w:rPr>
          <w:rFonts w:ascii="Times New Roman" w:hAnsi="Times New Roman"/>
          <w:b/>
          <w:bCs/>
          <w:sz w:val="24"/>
          <w:u w:val="single"/>
          <w:lang w:eastAsia="es-ES"/>
        </w:rPr>
      </w:pPr>
    </w:p>
    <w:p w14:paraId="0618F94A"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Pr>
          <w:rFonts w:ascii="Times New Roman" w:hAnsi="Times New Roman"/>
          <w:b/>
          <w:bCs/>
          <w:sz w:val="24"/>
          <w:u w:val="single"/>
          <w:lang w:eastAsia="es-ES"/>
        </w:rPr>
        <w:t>El solicitante, para cada dominio “.es:</w:t>
      </w:r>
    </w:p>
    <w:p w14:paraId="07203191"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xml:space="preserve">  </w:t>
      </w:r>
    </w:p>
    <w:p w14:paraId="791A39E7"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Autoriza a</w:t>
      </w:r>
      <w:r>
        <w:rPr>
          <w:rFonts w:ascii="Times New Roman" w:hAnsi="Times New Roman"/>
          <w:sz w:val="24"/>
          <w:lang w:eastAsia="es-ES"/>
        </w:rPr>
        <w:t xml:space="preserve"> UBILIBET </w:t>
      </w:r>
      <w:r w:rsidRPr="007D7A93">
        <w:rPr>
          <w:rFonts w:ascii="Times New Roman" w:hAnsi="Times New Roman"/>
          <w:sz w:val="24"/>
          <w:lang w:eastAsia="es-ES"/>
        </w:rPr>
        <w:t>para actuar por su cuenta ante Red.es (en adelante, indistintamente, “</w:t>
      </w:r>
      <w:r w:rsidRPr="007D7A93">
        <w:rPr>
          <w:rFonts w:ascii="Times New Roman" w:hAnsi="Times New Roman"/>
          <w:b/>
          <w:bCs/>
          <w:sz w:val="24"/>
          <w:lang w:eastAsia="es-ES"/>
        </w:rPr>
        <w:t>el Registro</w:t>
      </w:r>
      <w:r w:rsidRPr="007D7A93">
        <w:rPr>
          <w:rFonts w:ascii="Times New Roman" w:hAnsi="Times New Roman"/>
          <w:sz w:val="24"/>
          <w:lang w:eastAsia="es-ES"/>
        </w:rPr>
        <w:t>” o “</w:t>
      </w:r>
      <w:r w:rsidRPr="007D7A93">
        <w:rPr>
          <w:rFonts w:ascii="Times New Roman" w:hAnsi="Times New Roman"/>
          <w:b/>
          <w:bCs/>
          <w:sz w:val="24"/>
          <w:lang w:eastAsia="es-ES"/>
        </w:rPr>
        <w:t>la Autoridad de Asignación”</w:t>
      </w:r>
      <w:r w:rsidRPr="007D7A93">
        <w:rPr>
          <w:rFonts w:ascii="Times New Roman" w:hAnsi="Times New Roman"/>
          <w:sz w:val="24"/>
          <w:lang w:eastAsia="es-ES"/>
        </w:rPr>
        <w:t>), y para realizar todas las actuaciones necesarias para la asignación y renovación d</w:t>
      </w:r>
      <w:r>
        <w:rPr>
          <w:rFonts w:ascii="Times New Roman" w:hAnsi="Times New Roman"/>
          <w:sz w:val="24"/>
          <w:lang w:eastAsia="es-ES"/>
        </w:rPr>
        <w:t xml:space="preserve">el o de los </w:t>
      </w:r>
      <w:r w:rsidRPr="007D7A93">
        <w:rPr>
          <w:rFonts w:ascii="Times New Roman" w:hAnsi="Times New Roman"/>
          <w:sz w:val="24"/>
          <w:lang w:eastAsia="es-ES"/>
        </w:rPr>
        <w:t>nombre</w:t>
      </w:r>
      <w:r>
        <w:rPr>
          <w:rFonts w:ascii="Times New Roman" w:hAnsi="Times New Roman"/>
          <w:sz w:val="24"/>
          <w:lang w:eastAsia="es-ES"/>
        </w:rPr>
        <w:t>s</w:t>
      </w:r>
      <w:r w:rsidRPr="007D7A93">
        <w:rPr>
          <w:rFonts w:ascii="Times New Roman" w:hAnsi="Times New Roman"/>
          <w:sz w:val="24"/>
          <w:lang w:eastAsia="es-ES"/>
        </w:rPr>
        <w:t xml:space="preserve"> de dominio (en adelante, “</w:t>
      </w:r>
      <w:r w:rsidRPr="007D7A93">
        <w:rPr>
          <w:rFonts w:ascii="Times New Roman" w:hAnsi="Times New Roman"/>
          <w:b/>
          <w:bCs/>
          <w:sz w:val="24"/>
          <w:lang w:eastAsia="es-ES"/>
        </w:rPr>
        <w:t>el Nombre de Dominio</w:t>
      </w:r>
      <w:r w:rsidRPr="007D7A93">
        <w:rPr>
          <w:rFonts w:ascii="Times New Roman" w:hAnsi="Times New Roman"/>
          <w:sz w:val="24"/>
          <w:lang w:eastAsia="es-ES"/>
        </w:rPr>
        <w:t xml:space="preserve">”), incluyendo la recepción de las correspondientes comunicaciones.   </w:t>
      </w:r>
    </w:p>
    <w:p w14:paraId="7E2C4EFD"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xml:space="preserve">  </w:t>
      </w:r>
    </w:p>
    <w:p w14:paraId="04DF2930"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xml:space="preserve">- Autoriza </w:t>
      </w:r>
      <w:r>
        <w:rPr>
          <w:rFonts w:ascii="Times New Roman" w:hAnsi="Times New Roman"/>
          <w:sz w:val="24"/>
          <w:lang w:eastAsia="es-ES"/>
        </w:rPr>
        <w:t>a UBILIBET</w:t>
      </w:r>
      <w:r w:rsidRPr="007D7A93">
        <w:rPr>
          <w:rFonts w:ascii="Times New Roman" w:hAnsi="Times New Roman"/>
          <w:sz w:val="24"/>
          <w:lang w:eastAsia="es-ES"/>
        </w:rPr>
        <w:t xml:space="preserve"> para actuar en cuantas actuaciones sean necesarias para realizar por su cuenta los pagos correspondientes a la asignación y renovación de los Nombres de Dominio, que solicita se realice por años sucesivos</w:t>
      </w:r>
      <w:r>
        <w:rPr>
          <w:rFonts w:ascii="Times New Roman" w:hAnsi="Times New Roman"/>
          <w:sz w:val="24"/>
          <w:lang w:eastAsia="es-ES"/>
        </w:rPr>
        <w:t xml:space="preserve"> salvo desistimiento o contraorden.</w:t>
      </w:r>
    </w:p>
    <w:p w14:paraId="003BD1DC"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xml:space="preserve">  </w:t>
      </w:r>
    </w:p>
    <w:p w14:paraId="11EE99F9"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sz w:val="24"/>
          <w:lang w:eastAsia="es-ES"/>
        </w:rPr>
      </w:pPr>
      <w:r w:rsidRPr="007D7A93">
        <w:rPr>
          <w:rFonts w:ascii="Times New Roman" w:hAnsi="Times New Roman"/>
          <w:sz w:val="24"/>
          <w:lang w:eastAsia="es-ES"/>
        </w:rPr>
        <w:t xml:space="preserve">- </w:t>
      </w:r>
      <w:r>
        <w:rPr>
          <w:rFonts w:ascii="Times New Roman" w:hAnsi="Times New Roman"/>
          <w:sz w:val="24"/>
          <w:lang w:eastAsia="es-ES"/>
        </w:rPr>
        <w:t>Declara haber sido</w:t>
      </w:r>
      <w:r w:rsidRPr="007D7A93">
        <w:rPr>
          <w:rFonts w:ascii="Times New Roman" w:hAnsi="Times New Roman"/>
          <w:sz w:val="24"/>
          <w:lang w:eastAsia="es-ES"/>
        </w:rPr>
        <w:t xml:space="preserve"> informado adecuadamente y est</w:t>
      </w:r>
      <w:r>
        <w:rPr>
          <w:rFonts w:ascii="Times New Roman" w:hAnsi="Times New Roman"/>
          <w:sz w:val="24"/>
          <w:lang w:eastAsia="es-ES"/>
        </w:rPr>
        <w:t>ar</w:t>
      </w:r>
      <w:r w:rsidRPr="007D7A93">
        <w:rPr>
          <w:rFonts w:ascii="Times New Roman" w:hAnsi="Times New Roman"/>
          <w:sz w:val="24"/>
          <w:lang w:eastAsia="es-ES"/>
        </w:rPr>
        <w:t xml:space="preserve"> al corriente de las normas y procedimientos vigentes, términos y condiciones, tarifas y forma de pago y requisitos técnicos establecidos para el registro de nombres de dominio bajo ".es” y los acepta en su totalidad. En particular, el Solicitante declara conocer las normas, procedimientos, términos y condiciones para el Registro de un Nombre de Dominio bajo ".es", </w:t>
      </w:r>
      <w:r>
        <w:rPr>
          <w:rFonts w:ascii="Times New Roman" w:hAnsi="Times New Roman"/>
          <w:sz w:val="24"/>
          <w:lang w:eastAsia="es-ES"/>
        </w:rPr>
        <w:t>disponible en:</w:t>
      </w:r>
    </w:p>
    <w:p w14:paraId="0995B004" w14:textId="77777777" w:rsidR="00F028E2" w:rsidRPr="007D7A93" w:rsidRDefault="00934649" w:rsidP="00F028E2">
      <w:pPr>
        <w:widowControl w:val="0"/>
        <w:tabs>
          <w:tab w:val="left" w:pos="9498"/>
        </w:tabs>
        <w:autoSpaceDE w:val="0"/>
        <w:autoSpaceDN w:val="0"/>
        <w:adjustRightInd w:val="0"/>
        <w:spacing w:line="240" w:lineRule="auto"/>
        <w:rPr>
          <w:rFonts w:ascii="Times New Roman" w:hAnsi="Times New Roman"/>
          <w:color w:val="000086"/>
          <w:sz w:val="24"/>
          <w:lang w:eastAsia="es-ES"/>
        </w:rPr>
      </w:pPr>
      <w:hyperlink r:id="rId9" w:history="1">
        <w:r w:rsidR="00F028E2" w:rsidRPr="007D7A93">
          <w:rPr>
            <w:rFonts w:ascii="Times New Roman" w:hAnsi="Times New Roman"/>
            <w:color w:val="0000FF"/>
            <w:sz w:val="24"/>
            <w:u w:val="single"/>
            <w:lang w:eastAsia="es-ES"/>
          </w:rPr>
          <w:t>http://www.dominios.es/dominios/es/todo-lo-que-necesitas-saber/normativa</w:t>
        </w:r>
      </w:hyperlink>
    </w:p>
    <w:p w14:paraId="4E8E4108"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4261A90D"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r>
        <w:rPr>
          <w:rFonts w:ascii="Times New Roman" w:hAnsi="Times New Roman"/>
          <w:color w:val="000000"/>
          <w:sz w:val="24"/>
          <w:lang w:eastAsia="es-ES"/>
        </w:rPr>
        <w:t xml:space="preserve">Declara conocer </w:t>
      </w:r>
      <w:r w:rsidRPr="007D7A93">
        <w:rPr>
          <w:rFonts w:ascii="Times New Roman" w:hAnsi="Times New Roman"/>
          <w:color w:val="000000"/>
          <w:sz w:val="24"/>
          <w:lang w:eastAsia="es-ES"/>
        </w:rPr>
        <w:t xml:space="preserve">que el incumplimiento de estas normas, en los casos en que esté así expresamente establecido, supondrá la pérdida del nombre de dominio y su posible reasignación desde ese mismo momento para su registro a favor de un solicitante que esté legitimado para ello.  </w:t>
      </w:r>
    </w:p>
    <w:p w14:paraId="379F3F46"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734B3B51" w14:textId="77777777" w:rsidR="00F028E2" w:rsidRPr="00DF373A"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r>
        <w:rPr>
          <w:rFonts w:ascii="Times New Roman" w:hAnsi="Times New Roman"/>
          <w:color w:val="000000"/>
          <w:sz w:val="24"/>
          <w:lang w:eastAsia="es-ES"/>
        </w:rPr>
        <w:t>Declara que</w:t>
      </w:r>
      <w:r w:rsidRPr="007D7A93">
        <w:rPr>
          <w:rFonts w:ascii="Times New Roman" w:hAnsi="Times New Roman"/>
          <w:color w:val="000000"/>
          <w:sz w:val="24"/>
          <w:lang w:eastAsia="es-ES"/>
        </w:rPr>
        <w:t xml:space="preserve"> </w:t>
      </w:r>
      <w:r w:rsidRPr="00DF373A">
        <w:rPr>
          <w:rFonts w:ascii="Times New Roman" w:hAnsi="Times New Roman"/>
          <w:color w:val="000000"/>
          <w:sz w:val="24"/>
          <w:lang w:eastAsia="es-ES"/>
        </w:rPr>
        <w:t>el uso del Nombre de Dominio no viola los derechos de terceros</w:t>
      </w:r>
      <w:r>
        <w:rPr>
          <w:rFonts w:ascii="Times New Roman" w:hAnsi="Times New Roman"/>
          <w:color w:val="000000"/>
          <w:sz w:val="24"/>
          <w:lang w:eastAsia="es-ES"/>
        </w:rPr>
        <w:t xml:space="preserve">, y que los </w:t>
      </w:r>
      <w:r w:rsidRPr="007D7A93">
        <w:rPr>
          <w:rFonts w:ascii="Times New Roman" w:hAnsi="Times New Roman"/>
          <w:color w:val="000000"/>
          <w:sz w:val="24"/>
          <w:lang w:eastAsia="es-ES"/>
        </w:rPr>
        <w:t>datos facilitados en la presente solicitud son ciertos, salvo error u omisión de buena fe</w:t>
      </w:r>
      <w:r>
        <w:rPr>
          <w:rFonts w:ascii="Times New Roman" w:hAnsi="Times New Roman"/>
          <w:color w:val="000000"/>
          <w:sz w:val="24"/>
          <w:lang w:eastAsia="es-ES"/>
        </w:rPr>
        <w:t>, sabiendo que</w:t>
      </w:r>
      <w:r w:rsidRPr="00B95EE6">
        <w:rPr>
          <w:rFonts w:ascii="Times New Roman" w:hAnsi="Times New Roman"/>
          <w:color w:val="000000"/>
          <w:sz w:val="24"/>
          <w:lang w:eastAsia="es-ES"/>
        </w:rPr>
        <w:t xml:space="preserve"> </w:t>
      </w:r>
      <w:r w:rsidRPr="00DF373A">
        <w:rPr>
          <w:rFonts w:ascii="Times New Roman" w:hAnsi="Times New Roman"/>
          <w:color w:val="000000"/>
          <w:sz w:val="24"/>
          <w:lang w:eastAsia="es-ES"/>
        </w:rPr>
        <w:t xml:space="preserve">cualquier falsedad en los datos consignados en la solicitud podrá ser causa de desestimación de la misma o, si el Nombre de Dominio ya se hubiera asignado, podrá ser causa de baja del Nombre y que, en este caso, el Nombre de Dominio estará disponible para su eventual registro por parte de otro solicitante legitimado.  </w:t>
      </w:r>
    </w:p>
    <w:p w14:paraId="282F78EE"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403F0885"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4D36A9C9"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Se compromete a mantener siempre actualizada la información facilitada en esta solicitud, comunicando cualquier cambio </w:t>
      </w:r>
      <w:r>
        <w:rPr>
          <w:rFonts w:ascii="Times New Roman" w:hAnsi="Times New Roman"/>
          <w:color w:val="000000"/>
          <w:sz w:val="24"/>
          <w:lang w:eastAsia="es-ES"/>
        </w:rPr>
        <w:t>a UBILIBET</w:t>
      </w:r>
      <w:r w:rsidRPr="007D7A93">
        <w:rPr>
          <w:rFonts w:ascii="Times New Roman" w:hAnsi="Times New Roman"/>
          <w:color w:val="000000"/>
          <w:sz w:val="24"/>
          <w:lang w:eastAsia="es-ES"/>
        </w:rPr>
        <w:t>, que</w:t>
      </w:r>
      <w:r>
        <w:rPr>
          <w:rFonts w:ascii="Times New Roman" w:hAnsi="Times New Roman"/>
          <w:color w:val="000000"/>
          <w:sz w:val="24"/>
          <w:lang w:eastAsia="es-ES"/>
        </w:rPr>
        <w:t xml:space="preserve"> a su vez </w:t>
      </w:r>
      <w:r w:rsidRPr="007D7A93">
        <w:rPr>
          <w:rFonts w:ascii="Times New Roman" w:hAnsi="Times New Roman"/>
          <w:color w:val="000000"/>
          <w:sz w:val="24"/>
          <w:lang w:eastAsia="es-ES"/>
        </w:rPr>
        <w:t xml:space="preserve">informará a Red.es siempre que haya modificaciones en cualquiera de los datos que deben ser remitidos al Registro. El incumplimiento de esta obligación puede dar lugar a que el Nombre de Dominio sea dado de baja (por ejemplo, por imposibilidad de comunicar con las personas que figuran como responsables del nombre de dominio, al no haber comunicado en la forma establecida el cambio de sus datos de contacto o cambios de responsables).  </w:t>
      </w:r>
    </w:p>
    <w:p w14:paraId="451C6B32"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b/>
          <w:bCs/>
          <w:color w:val="000000"/>
          <w:sz w:val="24"/>
          <w:lang w:eastAsia="es-ES"/>
        </w:rPr>
      </w:pPr>
      <w:r w:rsidRPr="007D7A93">
        <w:rPr>
          <w:rFonts w:ascii="Times New Roman" w:hAnsi="Times New Roman"/>
          <w:color w:val="000000"/>
          <w:sz w:val="24"/>
          <w:lang w:eastAsia="es-ES"/>
        </w:rPr>
        <w:t xml:space="preserve">  </w:t>
      </w:r>
    </w:p>
    <w:p w14:paraId="6E493B92"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Acepta</w:t>
      </w:r>
      <w:r w:rsidRPr="007D7A93">
        <w:rPr>
          <w:rFonts w:ascii="Times New Roman" w:hAnsi="Times New Roman"/>
          <w:b/>
          <w:bCs/>
          <w:color w:val="000000"/>
          <w:sz w:val="24"/>
          <w:lang w:eastAsia="es-ES"/>
        </w:rPr>
        <w:t xml:space="preserve"> </w:t>
      </w:r>
      <w:r w:rsidRPr="007D7A93">
        <w:rPr>
          <w:rFonts w:ascii="Times New Roman" w:hAnsi="Times New Roman"/>
          <w:color w:val="000000"/>
          <w:sz w:val="24"/>
          <w:lang w:eastAsia="es-ES"/>
        </w:rPr>
        <w:t xml:space="preserve">que Red.es, en la tramitación de las diferentes actuaciones relativas a la asignación y renovación del Nombre de Dominio, actuará tomando en consideración los datos comunicados por el Solicitante en la forma señalada en el apartado anterior.  </w:t>
      </w:r>
    </w:p>
    <w:p w14:paraId="0A7F4B26"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5072B510"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5B9912DC"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r>
        <w:rPr>
          <w:rFonts w:ascii="Times New Roman" w:hAnsi="Times New Roman"/>
          <w:color w:val="000000"/>
          <w:sz w:val="24"/>
          <w:lang w:eastAsia="es-ES"/>
        </w:rPr>
        <w:t>Acepta</w:t>
      </w:r>
      <w:r w:rsidRPr="007D7A93">
        <w:rPr>
          <w:rFonts w:ascii="Times New Roman" w:hAnsi="Times New Roman"/>
          <w:color w:val="000000"/>
          <w:sz w:val="24"/>
          <w:lang w:eastAsia="es-ES"/>
        </w:rPr>
        <w:t xml:space="preserve"> que, una vez el Registro comunique a</w:t>
      </w:r>
      <w:r>
        <w:rPr>
          <w:rFonts w:ascii="Times New Roman" w:hAnsi="Times New Roman"/>
          <w:color w:val="000000"/>
          <w:sz w:val="24"/>
          <w:lang w:eastAsia="es-ES"/>
        </w:rPr>
        <w:t xml:space="preserve"> UBILIBET </w:t>
      </w:r>
      <w:r w:rsidRPr="007D7A93">
        <w:rPr>
          <w:rFonts w:ascii="Times New Roman" w:hAnsi="Times New Roman"/>
          <w:color w:val="000000"/>
          <w:sz w:val="24"/>
          <w:lang w:eastAsia="es-ES"/>
        </w:rPr>
        <w:t xml:space="preserve">que el Nombre de Dominio puede ser asignado o renovado por cumplir los requisitos establecidos al efecto,  </w:t>
      </w:r>
      <w:r>
        <w:rPr>
          <w:rFonts w:ascii="Times New Roman" w:hAnsi="Times New Roman"/>
          <w:color w:val="000000"/>
          <w:sz w:val="24"/>
          <w:lang w:eastAsia="es-ES"/>
        </w:rPr>
        <w:t xml:space="preserve">UBILIBET </w:t>
      </w:r>
      <w:r w:rsidRPr="007D7A93">
        <w:rPr>
          <w:rFonts w:ascii="Times New Roman" w:hAnsi="Times New Roman"/>
          <w:color w:val="000000"/>
          <w:sz w:val="24"/>
          <w:lang w:eastAsia="es-ES"/>
        </w:rPr>
        <w:t>está obligad</w:t>
      </w:r>
      <w:r>
        <w:rPr>
          <w:rFonts w:ascii="Times New Roman" w:hAnsi="Times New Roman"/>
          <w:color w:val="000000"/>
          <w:sz w:val="24"/>
          <w:lang w:eastAsia="es-ES"/>
        </w:rPr>
        <w:t>a</w:t>
      </w:r>
      <w:r w:rsidRPr="007D7A93">
        <w:rPr>
          <w:rFonts w:ascii="Times New Roman" w:hAnsi="Times New Roman"/>
          <w:color w:val="000000"/>
          <w:sz w:val="24"/>
          <w:lang w:eastAsia="es-ES"/>
        </w:rPr>
        <w:t xml:space="preserve"> a realizar, por cuenta del Solicitante y en los plazos establecidos, el pago de las cantidades correspondientes por asignación o, en su caso, renovación, y que, en caso de impago o pago insuficiente tras los plazos establecidos, el Nombre de Dominio pasará a estar disponible desde ese mismo momento para su registro a favor de un solicitante legitimado, sin que Red.es pueda asumir responsabilidad alguna por las consecuencias del incumplimiento de las obligaciones de</w:t>
      </w:r>
      <w:r>
        <w:rPr>
          <w:rFonts w:ascii="Times New Roman" w:hAnsi="Times New Roman"/>
          <w:color w:val="000000"/>
          <w:sz w:val="24"/>
          <w:lang w:eastAsia="es-ES"/>
        </w:rPr>
        <w:t xml:space="preserve"> UBILIBET</w:t>
      </w:r>
      <w:r w:rsidRPr="007D7A93">
        <w:rPr>
          <w:rFonts w:ascii="Times New Roman" w:hAnsi="Times New Roman"/>
          <w:color w:val="000000"/>
          <w:sz w:val="24"/>
          <w:lang w:eastAsia="es-ES"/>
        </w:rPr>
        <w:t xml:space="preserve"> para con el Solicitante. </w:t>
      </w:r>
      <w:r>
        <w:rPr>
          <w:rFonts w:ascii="Times New Roman" w:hAnsi="Times New Roman"/>
          <w:color w:val="000000"/>
          <w:sz w:val="24"/>
          <w:lang w:eastAsia="es-ES"/>
        </w:rPr>
        <w:t>El impago por el Solicitante de las cantidades que solicite al respecto UBILIBET exonera a ésta de cualquier responsabilidad u obligación al respecto.</w:t>
      </w:r>
    </w:p>
    <w:p w14:paraId="1A7558EB"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22E0DE6E"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r>
        <w:rPr>
          <w:rFonts w:ascii="Times New Roman" w:hAnsi="Times New Roman"/>
          <w:color w:val="000000"/>
          <w:sz w:val="24"/>
          <w:lang w:eastAsia="es-ES"/>
        </w:rPr>
        <w:t>Declara que UBILIBET</w:t>
      </w:r>
      <w:r w:rsidRPr="007D7A93">
        <w:rPr>
          <w:rFonts w:ascii="Times New Roman" w:hAnsi="Times New Roman"/>
          <w:color w:val="000000"/>
          <w:sz w:val="24"/>
          <w:lang w:eastAsia="es-ES"/>
        </w:rPr>
        <w:t xml:space="preserve"> ejerce una función de intermediación en la asignación de nombres de dominio bajo el “.es”, y es el único y exclusivo responsable del cumplimiento de las obligaciones estipuladas en el contrato de intermediación para la asignación de nombres de dominio. El Solicitante se considera informado de esta circunstancia y renuncia expresamente a cualquier acción o reclamación frente a Red.es derivada del incumplimiento de </w:t>
      </w:r>
      <w:r>
        <w:rPr>
          <w:rFonts w:ascii="Times New Roman" w:hAnsi="Times New Roman"/>
          <w:color w:val="000000"/>
          <w:sz w:val="24"/>
          <w:lang w:eastAsia="es-ES"/>
        </w:rPr>
        <w:t>su</w:t>
      </w:r>
      <w:r w:rsidRPr="007D7A93">
        <w:rPr>
          <w:rFonts w:ascii="Times New Roman" w:hAnsi="Times New Roman"/>
          <w:color w:val="000000"/>
          <w:sz w:val="24"/>
          <w:lang w:eastAsia="es-ES"/>
        </w:rPr>
        <w:t xml:space="preserve">s obligaciones </w:t>
      </w:r>
      <w:r>
        <w:rPr>
          <w:rFonts w:ascii="Times New Roman" w:hAnsi="Times New Roman"/>
          <w:color w:val="000000"/>
          <w:sz w:val="24"/>
          <w:lang w:eastAsia="es-ES"/>
        </w:rPr>
        <w:t>por parte de UBILIBET</w:t>
      </w:r>
      <w:r w:rsidRPr="007D7A93">
        <w:rPr>
          <w:rFonts w:ascii="Times New Roman" w:hAnsi="Times New Roman"/>
          <w:color w:val="000000"/>
          <w:sz w:val="24"/>
          <w:lang w:eastAsia="es-ES"/>
        </w:rPr>
        <w:t xml:space="preserve">.   </w:t>
      </w:r>
    </w:p>
    <w:p w14:paraId="27C1D823"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528D76B4"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Es consciente y asume que, en caso de</w:t>
      </w:r>
      <w:r>
        <w:rPr>
          <w:rFonts w:ascii="Times New Roman" w:hAnsi="Times New Roman"/>
          <w:color w:val="000000"/>
          <w:sz w:val="24"/>
          <w:lang w:eastAsia="es-ES"/>
        </w:rPr>
        <w:t xml:space="preserve"> fallo o negligencia </w:t>
      </w:r>
      <w:r w:rsidRPr="007D7A93">
        <w:rPr>
          <w:rFonts w:ascii="Times New Roman" w:hAnsi="Times New Roman"/>
          <w:color w:val="000000"/>
          <w:sz w:val="24"/>
          <w:lang w:eastAsia="es-ES"/>
        </w:rPr>
        <w:t>técnica</w:t>
      </w:r>
      <w:r>
        <w:rPr>
          <w:rFonts w:ascii="Times New Roman" w:hAnsi="Times New Roman"/>
          <w:color w:val="000000"/>
          <w:sz w:val="24"/>
          <w:lang w:eastAsia="es-ES"/>
        </w:rPr>
        <w:t xml:space="preserve"> a él imputable</w:t>
      </w:r>
      <w:r w:rsidRPr="007D7A93">
        <w:rPr>
          <w:rFonts w:ascii="Times New Roman" w:hAnsi="Times New Roman"/>
          <w:color w:val="000000"/>
          <w:sz w:val="24"/>
          <w:lang w:eastAsia="es-ES"/>
        </w:rPr>
        <w:t xml:space="preserve">, un nombre de dominio registrado puede ser dado de baja de forma temporal o definitiva.  </w:t>
      </w:r>
    </w:p>
    <w:p w14:paraId="180FB5E1"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2DC12E17"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Es consciente y asume que la asignación y registro del Nombre de Dominio a su favor le confiere exclusivamente el derecho a su utilización, en los términos previstos en la normativa aplicable, a efectos de direccionamiento en el sistema de nombres de dominio de Internet, y que cualquier disputa sobre los derechos de uso de un determinado nombre de dominio habrá de ser resuelta entre las partes contendientes utilizando los cauces legalmente establecidos al efecto.   </w:t>
      </w:r>
    </w:p>
    <w:p w14:paraId="6711E86B"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350E3653"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Es consciente y asume que la persona de contacto administrativo señalada en la solicitud y que firma el presente documento con capacidad suficiente de representación a tales efectos, es la responsable de cualquier problema relacionado con los derechos de uso del nombre de dominio, lo cual es conocido y aceptado por él.  </w:t>
      </w:r>
    </w:p>
    <w:p w14:paraId="7D46E5BD"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23E890D4"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Declara que todas las entidades y personas relacionadas en la presente solicitud conocen , de acuerdo con lo establecido por el Reglamento (UE) 2016/679, del Parlamento Europeo y del Consejo, de 27 de abril de 2016, relativo a la protección de las personas físicas en lo que respecta al tratamiento de datos personales y la libre circulación de estos datos y por el que se deroga la Directiva 95/46/CE (Reglamento General de Protección de Datos), la siguiente información básica sobre la protección de sus datos personales:</w:t>
      </w:r>
    </w:p>
    <w:p w14:paraId="2C08D096"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highlight w:val="yellow"/>
          <w:lang w:eastAsia="es-ES"/>
        </w:rPr>
      </w:pPr>
    </w:p>
    <w:tbl>
      <w:tblPr>
        <w:tblpPr w:leftFromText="141" w:rightFromText="141" w:vertAnchor="page" w:horzAnchor="margin" w:tblpXSpec="center" w:tblpY="1786"/>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11"/>
        <w:gridCol w:w="2700"/>
        <w:gridCol w:w="1472"/>
        <w:gridCol w:w="1425"/>
        <w:gridCol w:w="2125"/>
      </w:tblGrid>
      <w:tr w:rsidR="00F028E2" w:rsidRPr="007E2F01" w14:paraId="1B076BF6" w14:textId="77777777" w:rsidTr="007D7A93">
        <w:trPr>
          <w:trHeight w:val="15"/>
        </w:trPr>
        <w:tc>
          <w:tcPr>
            <w:tcW w:w="1747" w:type="dxa"/>
            <w:tcBorders>
              <w:top w:val="nil"/>
            </w:tcBorders>
            <w:shd w:val="clear" w:color="auto" w:fill="808080"/>
            <w:tcMar>
              <w:top w:w="72" w:type="dxa"/>
              <w:left w:w="144" w:type="dxa"/>
              <w:bottom w:w="72" w:type="dxa"/>
              <w:right w:w="144" w:type="dxa"/>
            </w:tcMar>
            <w:hideMark/>
          </w:tcPr>
          <w:p w14:paraId="6936CD7A" w14:textId="77777777" w:rsidR="00F028E2" w:rsidRPr="008A038E" w:rsidRDefault="00F028E2" w:rsidP="007D7A93">
            <w:pPr>
              <w:spacing w:line="240" w:lineRule="auto"/>
              <w:rPr>
                <w:rFonts w:ascii="Book Antiqua" w:hAnsi="Book Antiqua" w:cs="Arial"/>
                <w:b/>
                <w:sz w:val="18"/>
                <w:szCs w:val="18"/>
              </w:rPr>
            </w:pPr>
            <w:bookmarkStart w:id="30" w:name="_Hlk66776283"/>
            <w:r w:rsidRPr="008A038E">
              <w:rPr>
                <w:rFonts w:ascii="Book Antiqua" w:hAnsi="Book Antiqua" w:cs="Arial"/>
                <w:b/>
                <w:sz w:val="18"/>
                <w:szCs w:val="18"/>
              </w:rPr>
              <w:t>Nombre del tratamiento:</w:t>
            </w:r>
          </w:p>
        </w:tc>
        <w:tc>
          <w:tcPr>
            <w:tcW w:w="7686" w:type="dxa"/>
            <w:gridSpan w:val="4"/>
            <w:tcBorders>
              <w:top w:val="nil"/>
            </w:tcBorders>
            <w:shd w:val="clear" w:color="auto" w:fill="808080"/>
            <w:tcMar>
              <w:top w:w="72" w:type="dxa"/>
              <w:left w:w="144" w:type="dxa"/>
              <w:bottom w:w="72" w:type="dxa"/>
              <w:right w:w="144" w:type="dxa"/>
            </w:tcMar>
            <w:hideMark/>
          </w:tcPr>
          <w:p w14:paraId="7675A9FE"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b/>
                <w:bCs/>
                <w:sz w:val="18"/>
                <w:szCs w:val="18"/>
              </w:rPr>
              <w:t>DOMINIOS.ES</w:t>
            </w:r>
          </w:p>
        </w:tc>
      </w:tr>
      <w:tr w:rsidR="00F028E2" w:rsidRPr="007E2F01" w14:paraId="0B2C2019" w14:textId="77777777" w:rsidTr="007D7A93">
        <w:trPr>
          <w:trHeight w:val="3052"/>
        </w:trPr>
        <w:tc>
          <w:tcPr>
            <w:tcW w:w="1747" w:type="dxa"/>
            <w:shd w:val="clear" w:color="auto" w:fill="D8D8D8"/>
            <w:tcMar>
              <w:top w:w="72" w:type="dxa"/>
              <w:left w:w="144" w:type="dxa"/>
              <w:bottom w:w="72" w:type="dxa"/>
              <w:right w:w="144" w:type="dxa"/>
            </w:tcMar>
            <w:hideMark/>
          </w:tcPr>
          <w:p w14:paraId="06C58B6C"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Fines de tratamiento:</w:t>
            </w:r>
          </w:p>
        </w:tc>
        <w:tc>
          <w:tcPr>
            <w:tcW w:w="7686" w:type="dxa"/>
            <w:gridSpan w:val="4"/>
            <w:shd w:val="clear" w:color="auto" w:fill="D8D8D8"/>
            <w:tcMar>
              <w:top w:w="72" w:type="dxa"/>
              <w:left w:w="144" w:type="dxa"/>
              <w:bottom w:w="72" w:type="dxa"/>
              <w:right w:w="144" w:type="dxa"/>
            </w:tcMar>
            <w:hideMark/>
          </w:tcPr>
          <w:p w14:paraId="6382538C"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Gestión de las relaciones para la asignación de nombres de dominio y relación con los titulares y/o agentes registradores autorizados.</w:t>
            </w:r>
          </w:p>
          <w:p w14:paraId="19CC0D3C" w14:textId="77777777" w:rsidR="00F028E2" w:rsidRPr="008A038E" w:rsidRDefault="00F028E2" w:rsidP="007D7A93">
            <w:pPr>
              <w:spacing w:line="240" w:lineRule="auto"/>
              <w:rPr>
                <w:rFonts w:ascii="Book Antiqua" w:hAnsi="Book Antiqua" w:cs="Arial"/>
                <w:sz w:val="18"/>
                <w:szCs w:val="18"/>
              </w:rPr>
            </w:pPr>
          </w:p>
          <w:p w14:paraId="44247570"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Reutilización de información asociada a los nombres de dominio “.es” de conformidad con la Ley 37/2007, de 16 de noviembre, sobre reutilización de la información del sector público.</w:t>
            </w:r>
          </w:p>
          <w:p w14:paraId="45BA1DD5" w14:textId="77777777" w:rsidR="00F028E2" w:rsidRPr="008A038E" w:rsidRDefault="00F028E2" w:rsidP="007D7A93">
            <w:pPr>
              <w:spacing w:line="240" w:lineRule="auto"/>
              <w:rPr>
                <w:rFonts w:ascii="Book Antiqua" w:hAnsi="Book Antiqua" w:cs="Arial"/>
                <w:sz w:val="18"/>
                <w:szCs w:val="18"/>
              </w:rPr>
            </w:pPr>
          </w:p>
          <w:p w14:paraId="10174D8C"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Realización de informes, estudios y análisis agregados sobre el uso de los dominios “.es” por parte de Red.es o, de forma conjunta, con otras organizaciones o entidades, españolas o internacionales, las cuales tengan dentro de sus finalidades la gestión de nombres de dominio.</w:t>
            </w:r>
          </w:p>
          <w:p w14:paraId="6906AD2D" w14:textId="77777777" w:rsidR="00F028E2" w:rsidRPr="008A038E" w:rsidRDefault="00F028E2" w:rsidP="007D7A93">
            <w:pPr>
              <w:spacing w:line="240" w:lineRule="auto"/>
              <w:rPr>
                <w:rFonts w:ascii="Book Antiqua" w:hAnsi="Book Antiqua" w:cs="Arial"/>
                <w:sz w:val="18"/>
                <w:szCs w:val="18"/>
              </w:rPr>
            </w:pPr>
          </w:p>
          <w:p w14:paraId="402E95D4" w14:textId="77777777" w:rsidR="00F028E2" w:rsidRPr="008A038E" w:rsidRDefault="00F028E2" w:rsidP="007D7A93">
            <w:pPr>
              <w:widowControl w:val="0"/>
              <w:tabs>
                <w:tab w:val="left" w:pos="9498"/>
              </w:tabs>
              <w:autoSpaceDE w:val="0"/>
              <w:autoSpaceDN w:val="0"/>
              <w:adjustRightInd w:val="0"/>
              <w:spacing w:before="120" w:after="100" w:afterAutospacing="1" w:line="240" w:lineRule="auto"/>
              <w:rPr>
                <w:rFonts w:ascii="Book Antiqua" w:hAnsi="Book Antiqua" w:cs="Arial"/>
                <w:sz w:val="18"/>
                <w:szCs w:val="18"/>
              </w:rPr>
            </w:pPr>
            <w:r w:rsidRPr="008A038E">
              <w:rPr>
                <w:rFonts w:ascii="Book Antiqua" w:hAnsi="Book Antiqua" w:cs="Arial"/>
                <w:sz w:val="18"/>
                <w:szCs w:val="18"/>
              </w:rPr>
              <w:t>Acuerdos de colaboración con otras Administraciones Públicas o entidades españolas, así como con organismos u organizaciones internacionales, con las que Red.es suscriba convenios en el ámbito de sus competencias.</w:t>
            </w:r>
          </w:p>
          <w:p w14:paraId="5636B0DE" w14:textId="77777777" w:rsidR="00F028E2" w:rsidRPr="008A038E" w:rsidRDefault="00F028E2" w:rsidP="007D7A93">
            <w:pPr>
              <w:widowControl w:val="0"/>
              <w:tabs>
                <w:tab w:val="left" w:pos="9498"/>
              </w:tabs>
              <w:autoSpaceDE w:val="0"/>
              <w:autoSpaceDN w:val="0"/>
              <w:adjustRightInd w:val="0"/>
              <w:spacing w:before="120" w:after="100" w:afterAutospacing="1" w:line="240" w:lineRule="auto"/>
              <w:rPr>
                <w:rFonts w:ascii="Book Antiqua" w:hAnsi="Book Antiqua" w:cs="Arial"/>
                <w:sz w:val="18"/>
                <w:szCs w:val="18"/>
              </w:rPr>
            </w:pPr>
            <w:r w:rsidRPr="008A038E">
              <w:rPr>
                <w:rFonts w:ascii="Book Antiqua" w:hAnsi="Book Antiqua" w:cs="Arial"/>
                <w:sz w:val="18"/>
                <w:szCs w:val="18"/>
              </w:rPr>
              <w:t>Realización de estudios, fines de archivo en interés público, fines de investigación científica o histórica o fines estadísticos relacionados con la actividad del Registro.</w:t>
            </w:r>
          </w:p>
        </w:tc>
      </w:tr>
      <w:tr w:rsidR="00F028E2" w:rsidRPr="007E2F01" w14:paraId="4D6FCBB1" w14:textId="77777777" w:rsidTr="007D7A93">
        <w:trPr>
          <w:trHeight w:val="19"/>
        </w:trPr>
        <w:tc>
          <w:tcPr>
            <w:tcW w:w="1747" w:type="dxa"/>
            <w:shd w:val="clear" w:color="auto" w:fill="D8D8D8"/>
            <w:tcMar>
              <w:top w:w="72" w:type="dxa"/>
              <w:left w:w="144" w:type="dxa"/>
              <w:bottom w:w="72" w:type="dxa"/>
              <w:right w:w="144" w:type="dxa"/>
            </w:tcMar>
          </w:tcPr>
          <w:p w14:paraId="36D824B1"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Responsable del tratamiento:</w:t>
            </w:r>
          </w:p>
        </w:tc>
        <w:tc>
          <w:tcPr>
            <w:tcW w:w="7686" w:type="dxa"/>
            <w:gridSpan w:val="4"/>
            <w:shd w:val="clear" w:color="auto" w:fill="D8D8D8"/>
            <w:tcMar>
              <w:top w:w="72" w:type="dxa"/>
              <w:left w:w="144" w:type="dxa"/>
              <w:bottom w:w="72" w:type="dxa"/>
              <w:right w:w="144" w:type="dxa"/>
            </w:tcMar>
          </w:tcPr>
          <w:p w14:paraId="1D046A54" w14:textId="77777777" w:rsidR="00F028E2" w:rsidRPr="008A038E" w:rsidRDefault="00F028E2" w:rsidP="007D7A93">
            <w:pPr>
              <w:spacing w:line="240" w:lineRule="auto"/>
              <w:rPr>
                <w:rFonts w:ascii="Book Antiqua" w:hAnsi="Book Antiqua"/>
                <w:i/>
                <w:sz w:val="18"/>
                <w:szCs w:val="18"/>
              </w:rPr>
            </w:pPr>
            <w:r w:rsidRPr="008A038E">
              <w:rPr>
                <w:rFonts w:ascii="Book Antiqua" w:hAnsi="Book Antiqua" w:cs="Arial"/>
                <w:sz w:val="18"/>
                <w:szCs w:val="18"/>
              </w:rPr>
              <w:t>Red.es: Edificio Bronce</w:t>
            </w:r>
            <w:r w:rsidRPr="008A038E">
              <w:rPr>
                <w:rFonts w:ascii="Book Antiqua" w:hAnsi="Book Antiqua" w:cs="Arial"/>
                <w:sz w:val="18"/>
                <w:szCs w:val="18"/>
              </w:rPr>
              <w:br/>
              <w:t>Plaza Manuel Gómez Moreno, s/n</w:t>
            </w:r>
            <w:r w:rsidRPr="008A038E">
              <w:rPr>
                <w:rFonts w:ascii="Book Antiqua" w:hAnsi="Book Antiqua" w:cs="Arial"/>
                <w:sz w:val="18"/>
                <w:szCs w:val="18"/>
              </w:rPr>
              <w:br/>
              <w:t>28020 Madrid, teléfono:</w:t>
            </w:r>
            <w:r w:rsidRPr="008A038E">
              <w:rPr>
                <w:rFonts w:ascii="Book Antiqua" w:hAnsi="Book Antiqua"/>
                <w:sz w:val="18"/>
                <w:szCs w:val="18"/>
              </w:rPr>
              <w:t xml:space="preserve"> 901100167</w:t>
            </w:r>
            <w:r w:rsidRPr="008A038E">
              <w:rPr>
                <w:rFonts w:ascii="Book Antiqua" w:hAnsi="Book Antiqua"/>
                <w:i/>
                <w:sz w:val="18"/>
                <w:szCs w:val="18"/>
              </w:rPr>
              <w:t xml:space="preserve">, </w:t>
            </w:r>
            <w:r w:rsidRPr="008A038E">
              <w:rPr>
                <w:rFonts w:ascii="Book Antiqua" w:hAnsi="Book Antiqua" w:cs="Arial"/>
                <w:sz w:val="18"/>
                <w:szCs w:val="18"/>
              </w:rPr>
              <w:t xml:space="preserve">email: </w:t>
            </w:r>
            <w:r w:rsidRPr="008A038E">
              <w:rPr>
                <w:rFonts w:ascii="Book Antiqua" w:hAnsi="Book Antiqua"/>
                <w:i/>
                <w:sz w:val="18"/>
                <w:szCs w:val="18"/>
              </w:rPr>
              <w:t>protecciondedatos@red.es</w:t>
            </w:r>
          </w:p>
        </w:tc>
      </w:tr>
      <w:tr w:rsidR="00F028E2" w:rsidRPr="00421E2D" w14:paraId="081F5370" w14:textId="77777777" w:rsidTr="007D7A93">
        <w:trPr>
          <w:trHeight w:val="369"/>
        </w:trPr>
        <w:tc>
          <w:tcPr>
            <w:tcW w:w="1747" w:type="dxa"/>
            <w:shd w:val="clear" w:color="auto" w:fill="EDEDED"/>
            <w:tcMar>
              <w:top w:w="72" w:type="dxa"/>
              <w:left w:w="144" w:type="dxa"/>
              <w:bottom w:w="72" w:type="dxa"/>
              <w:right w:w="144" w:type="dxa"/>
            </w:tcMar>
            <w:hideMark/>
          </w:tcPr>
          <w:p w14:paraId="54E62176"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Encargado del tratamiento:</w:t>
            </w:r>
          </w:p>
        </w:tc>
        <w:tc>
          <w:tcPr>
            <w:tcW w:w="4273" w:type="dxa"/>
            <w:gridSpan w:val="2"/>
            <w:shd w:val="clear" w:color="auto" w:fill="EDEDED"/>
            <w:tcMar>
              <w:top w:w="72" w:type="dxa"/>
              <w:left w:w="144" w:type="dxa"/>
              <w:bottom w:w="72" w:type="dxa"/>
              <w:right w:w="144" w:type="dxa"/>
            </w:tcMar>
            <w:hideMark/>
          </w:tcPr>
          <w:p w14:paraId="1B9E95BE" w14:textId="77777777" w:rsidR="00F028E2" w:rsidRPr="008A038E" w:rsidRDefault="00F028E2" w:rsidP="007D7A93">
            <w:pPr>
              <w:spacing w:line="240" w:lineRule="auto"/>
              <w:rPr>
                <w:rFonts w:ascii="Book Antiqua" w:hAnsi="Book Antiqua" w:cs="Arial"/>
                <w:sz w:val="18"/>
                <w:szCs w:val="18"/>
                <w:lang w:val="es-ES_tradnl"/>
              </w:rPr>
            </w:pPr>
            <w:r w:rsidRPr="008A038E">
              <w:rPr>
                <w:rFonts w:ascii="Book Antiqua" w:hAnsi="Book Antiqua" w:cs="Arial"/>
                <w:sz w:val="18"/>
                <w:szCs w:val="18"/>
                <w:lang w:val="es-ES_tradnl"/>
              </w:rPr>
              <w:t xml:space="preserve">En las tareas de gestión de dominios.es se han detectado </w:t>
            </w:r>
            <w:r w:rsidRPr="008A038E">
              <w:rPr>
                <w:rFonts w:ascii="Book Antiqua" w:hAnsi="Book Antiqua" w:cs="Arial"/>
                <w:b/>
                <w:sz w:val="18"/>
                <w:szCs w:val="18"/>
                <w:lang w:val="es-ES_tradnl"/>
              </w:rPr>
              <w:t xml:space="preserve">encargados de tratamiento, </w:t>
            </w:r>
            <w:r w:rsidRPr="008A038E">
              <w:rPr>
                <w:rFonts w:ascii="Book Antiqua" w:hAnsi="Book Antiqua" w:cs="Arial"/>
                <w:sz w:val="18"/>
                <w:szCs w:val="18"/>
                <w:lang w:val="es-ES_tradnl"/>
              </w:rPr>
              <w:t>que se podrán consultar como anexo a esta ficha.</w:t>
            </w:r>
          </w:p>
        </w:tc>
        <w:tc>
          <w:tcPr>
            <w:tcW w:w="1492" w:type="dxa"/>
            <w:shd w:val="clear" w:color="auto" w:fill="EDEDED"/>
            <w:tcMar>
              <w:top w:w="72" w:type="dxa"/>
              <w:left w:w="144" w:type="dxa"/>
              <w:bottom w:w="72" w:type="dxa"/>
              <w:right w:w="144" w:type="dxa"/>
            </w:tcMar>
            <w:hideMark/>
          </w:tcPr>
          <w:p w14:paraId="2DE366C0" w14:textId="77777777" w:rsidR="00F028E2" w:rsidRPr="008A038E" w:rsidRDefault="00F028E2" w:rsidP="007D7A93">
            <w:pPr>
              <w:spacing w:line="240" w:lineRule="auto"/>
              <w:rPr>
                <w:rFonts w:ascii="Book Antiqua" w:hAnsi="Book Antiqua" w:cs="Arial"/>
                <w:sz w:val="18"/>
                <w:szCs w:val="18"/>
                <w:lang w:val="es-ES_tradnl"/>
              </w:rPr>
            </w:pPr>
            <w:r w:rsidRPr="008A038E">
              <w:rPr>
                <w:rFonts w:ascii="Book Antiqua" w:hAnsi="Book Antiqua" w:cs="Arial"/>
                <w:sz w:val="18"/>
                <w:szCs w:val="18"/>
              </w:rPr>
              <w:t>Delegado de Protección de Datos</w:t>
            </w:r>
          </w:p>
        </w:tc>
        <w:tc>
          <w:tcPr>
            <w:tcW w:w="1921" w:type="dxa"/>
            <w:shd w:val="clear" w:color="auto" w:fill="EDEDED"/>
            <w:tcMar>
              <w:top w:w="72" w:type="dxa"/>
              <w:left w:w="144" w:type="dxa"/>
              <w:bottom w:w="72" w:type="dxa"/>
              <w:right w:w="144" w:type="dxa"/>
            </w:tcMar>
            <w:hideMark/>
          </w:tcPr>
          <w:p w14:paraId="07E9AD98" w14:textId="77777777" w:rsidR="00F028E2" w:rsidRPr="008A038E" w:rsidRDefault="00F028E2" w:rsidP="007D7A93">
            <w:pPr>
              <w:spacing w:line="240" w:lineRule="auto"/>
              <w:rPr>
                <w:rFonts w:ascii="Book Antiqua" w:hAnsi="Book Antiqua"/>
                <w:i/>
                <w:sz w:val="18"/>
                <w:szCs w:val="18"/>
              </w:rPr>
            </w:pPr>
            <w:r w:rsidRPr="008A038E">
              <w:rPr>
                <w:rFonts w:ascii="Book Antiqua" w:hAnsi="Book Antiqua" w:cs="Arial"/>
                <w:sz w:val="18"/>
                <w:szCs w:val="18"/>
              </w:rPr>
              <w:t>Teléfono:</w:t>
            </w:r>
            <w:r w:rsidRPr="008A038E">
              <w:rPr>
                <w:rFonts w:ascii="Book Antiqua" w:hAnsi="Book Antiqua"/>
                <w:sz w:val="18"/>
                <w:szCs w:val="18"/>
              </w:rPr>
              <w:t xml:space="preserve"> 901100167</w:t>
            </w:r>
          </w:p>
          <w:p w14:paraId="2AB54B87" w14:textId="77777777" w:rsidR="00F028E2" w:rsidRPr="008A038E" w:rsidRDefault="00F028E2" w:rsidP="007D7A93">
            <w:pPr>
              <w:spacing w:line="240" w:lineRule="auto"/>
              <w:rPr>
                <w:rFonts w:ascii="Book Antiqua" w:hAnsi="Book Antiqua" w:cs="Arial"/>
                <w:sz w:val="18"/>
                <w:szCs w:val="18"/>
                <w:lang w:val="es-ES_tradnl"/>
              </w:rPr>
            </w:pPr>
            <w:r w:rsidRPr="008A038E">
              <w:rPr>
                <w:rFonts w:ascii="Book Antiqua" w:hAnsi="Book Antiqua" w:cs="Arial"/>
                <w:sz w:val="18"/>
                <w:szCs w:val="18"/>
              </w:rPr>
              <w:t xml:space="preserve">Email: </w:t>
            </w:r>
            <w:hyperlink r:id="rId10" w:history="1">
              <w:r w:rsidRPr="008A038E">
                <w:rPr>
                  <w:rStyle w:val="Hipervnculo"/>
                  <w:rFonts w:ascii="Book Antiqua" w:hAnsi="Book Antiqua"/>
                  <w:i/>
                  <w:sz w:val="18"/>
                  <w:szCs w:val="18"/>
                </w:rPr>
                <w:t>protecciondedatos@red.es</w:t>
              </w:r>
            </w:hyperlink>
          </w:p>
        </w:tc>
      </w:tr>
      <w:tr w:rsidR="00F028E2" w:rsidRPr="007E2F01" w14:paraId="1FCE8DCD" w14:textId="77777777" w:rsidTr="007D7A93">
        <w:trPr>
          <w:trHeight w:val="15"/>
        </w:trPr>
        <w:tc>
          <w:tcPr>
            <w:tcW w:w="1747" w:type="dxa"/>
            <w:shd w:val="clear" w:color="auto" w:fill="D8D8D8"/>
            <w:tcMar>
              <w:top w:w="72" w:type="dxa"/>
              <w:left w:w="144" w:type="dxa"/>
              <w:bottom w:w="72" w:type="dxa"/>
              <w:right w:w="144" w:type="dxa"/>
            </w:tcMar>
            <w:hideMark/>
          </w:tcPr>
          <w:p w14:paraId="34D0978D" w14:textId="77777777" w:rsidR="00F028E2" w:rsidRPr="008A038E" w:rsidRDefault="00F028E2" w:rsidP="007D7A93">
            <w:pPr>
              <w:spacing w:line="240" w:lineRule="auto"/>
              <w:rPr>
                <w:rFonts w:ascii="Book Antiqua" w:hAnsi="Book Antiqua"/>
                <w:kern w:val="12"/>
                <w:sz w:val="18"/>
                <w:szCs w:val="18"/>
              </w:rPr>
            </w:pPr>
            <w:r w:rsidRPr="008A038E">
              <w:rPr>
                <w:rFonts w:ascii="Book Antiqua" w:hAnsi="Book Antiqua" w:cs="Arial"/>
                <w:sz w:val="18"/>
                <w:szCs w:val="18"/>
              </w:rPr>
              <w:t>Categoría de datos:</w:t>
            </w:r>
          </w:p>
        </w:tc>
        <w:tc>
          <w:tcPr>
            <w:tcW w:w="7686" w:type="dxa"/>
            <w:gridSpan w:val="4"/>
            <w:shd w:val="clear" w:color="auto" w:fill="D8D8D8"/>
            <w:tcMar>
              <w:top w:w="72" w:type="dxa"/>
              <w:left w:w="144" w:type="dxa"/>
              <w:bottom w:w="72" w:type="dxa"/>
              <w:right w:w="144" w:type="dxa"/>
            </w:tcMar>
            <w:hideMark/>
          </w:tcPr>
          <w:p w14:paraId="4152C7FA" w14:textId="77777777" w:rsidR="00F028E2" w:rsidRPr="008A038E" w:rsidRDefault="00F028E2" w:rsidP="007D7A93">
            <w:pPr>
              <w:widowControl w:val="0"/>
              <w:autoSpaceDE w:val="0"/>
              <w:autoSpaceDN w:val="0"/>
              <w:adjustRightInd w:val="0"/>
              <w:spacing w:line="240" w:lineRule="auto"/>
              <w:rPr>
                <w:rFonts w:ascii="Book Antiqua" w:hAnsi="Book Antiqua" w:cs="Arial"/>
                <w:sz w:val="18"/>
                <w:szCs w:val="18"/>
              </w:rPr>
            </w:pPr>
            <w:r w:rsidRPr="008A038E">
              <w:rPr>
                <w:rFonts w:ascii="Book Antiqua" w:hAnsi="Book Antiqua" w:cs="Arial"/>
                <w:sz w:val="18"/>
                <w:szCs w:val="18"/>
              </w:rPr>
              <w:t>Nombres y apellidos, documento identificativo, dirección, teléfono y correo electrónico.</w:t>
            </w:r>
            <w:r w:rsidRPr="008A038E">
              <w:rPr>
                <w:rFonts w:ascii="Book Antiqua" w:hAnsi="Book Antiqua"/>
                <w:kern w:val="12"/>
                <w:sz w:val="18"/>
                <w:szCs w:val="18"/>
              </w:rPr>
              <w:t xml:space="preserve"> Información profesional</w:t>
            </w:r>
          </w:p>
        </w:tc>
      </w:tr>
      <w:tr w:rsidR="00F028E2" w:rsidRPr="007E2F01" w14:paraId="3E47AF2D" w14:textId="77777777" w:rsidTr="007D7A93">
        <w:trPr>
          <w:trHeight w:val="15"/>
        </w:trPr>
        <w:tc>
          <w:tcPr>
            <w:tcW w:w="1747" w:type="dxa"/>
            <w:shd w:val="clear" w:color="auto" w:fill="EDEDED"/>
            <w:tcMar>
              <w:top w:w="72" w:type="dxa"/>
              <w:left w:w="144" w:type="dxa"/>
              <w:bottom w:w="72" w:type="dxa"/>
              <w:right w:w="144" w:type="dxa"/>
            </w:tcMar>
            <w:hideMark/>
          </w:tcPr>
          <w:p w14:paraId="5222ABFE" w14:textId="77777777" w:rsidR="00F028E2" w:rsidRPr="008A038E" w:rsidRDefault="00F028E2" w:rsidP="007D7A93">
            <w:pPr>
              <w:spacing w:line="240" w:lineRule="auto"/>
              <w:rPr>
                <w:rFonts w:ascii="Book Antiqua" w:hAnsi="Book Antiqua"/>
                <w:kern w:val="12"/>
                <w:sz w:val="18"/>
                <w:szCs w:val="18"/>
              </w:rPr>
            </w:pPr>
            <w:r w:rsidRPr="008A038E">
              <w:rPr>
                <w:rFonts w:ascii="Book Antiqua" w:hAnsi="Book Antiqua" w:cs="Arial"/>
                <w:sz w:val="18"/>
                <w:szCs w:val="18"/>
              </w:rPr>
              <w:t>Colectivo:</w:t>
            </w:r>
          </w:p>
        </w:tc>
        <w:tc>
          <w:tcPr>
            <w:tcW w:w="2793" w:type="dxa"/>
            <w:shd w:val="clear" w:color="auto" w:fill="EDEDED"/>
            <w:tcMar>
              <w:top w:w="72" w:type="dxa"/>
              <w:left w:w="144" w:type="dxa"/>
              <w:bottom w:w="72" w:type="dxa"/>
              <w:right w:w="144" w:type="dxa"/>
            </w:tcMar>
            <w:hideMark/>
          </w:tcPr>
          <w:p w14:paraId="172D03CC" w14:textId="77777777" w:rsidR="00F028E2" w:rsidRPr="008A038E" w:rsidRDefault="00F028E2" w:rsidP="007D7A93">
            <w:pPr>
              <w:pStyle w:val="EYBodytextwithparaspace"/>
              <w:numPr>
                <w:ilvl w:val="0"/>
                <w:numId w:val="0"/>
              </w:numPr>
              <w:tabs>
                <w:tab w:val="left" w:pos="708"/>
              </w:tabs>
              <w:spacing w:after="0"/>
              <w:rPr>
                <w:rFonts w:ascii="Book Antiqua" w:hAnsi="Book Antiqua" w:cs="Arial"/>
                <w:sz w:val="18"/>
                <w:szCs w:val="18"/>
                <w:lang w:val="es-ES"/>
              </w:rPr>
            </w:pPr>
            <w:r w:rsidRPr="008A038E">
              <w:rPr>
                <w:rFonts w:ascii="Book Antiqua" w:hAnsi="Book Antiqua" w:cs="Arial"/>
                <w:sz w:val="18"/>
                <w:szCs w:val="18"/>
                <w:lang w:val="es-ES"/>
              </w:rPr>
              <w:t>Agentes Registradores y solicitantes.</w:t>
            </w:r>
          </w:p>
          <w:p w14:paraId="34F75864" w14:textId="77777777" w:rsidR="00F028E2" w:rsidRPr="008A038E" w:rsidRDefault="00F028E2" w:rsidP="007D7A93">
            <w:pPr>
              <w:pStyle w:val="EYBodytextwithparaspace"/>
              <w:numPr>
                <w:ilvl w:val="0"/>
                <w:numId w:val="0"/>
              </w:numPr>
              <w:spacing w:after="0"/>
              <w:rPr>
                <w:rFonts w:ascii="Book Antiqua" w:hAnsi="Book Antiqua"/>
                <w:sz w:val="18"/>
                <w:szCs w:val="18"/>
                <w:lang w:val="es-ES"/>
              </w:rPr>
            </w:pPr>
            <w:proofErr w:type="spellStart"/>
            <w:r w:rsidRPr="008A038E">
              <w:rPr>
                <w:rFonts w:ascii="Book Antiqua" w:hAnsi="Book Antiqua"/>
                <w:sz w:val="18"/>
                <w:szCs w:val="18"/>
              </w:rPr>
              <w:t>Titulares</w:t>
            </w:r>
            <w:proofErr w:type="spellEnd"/>
            <w:r w:rsidRPr="008A038E">
              <w:rPr>
                <w:rFonts w:ascii="Book Antiqua" w:hAnsi="Book Antiqua"/>
                <w:sz w:val="18"/>
                <w:szCs w:val="18"/>
              </w:rPr>
              <w:t xml:space="preserve"> de los </w:t>
            </w:r>
            <w:proofErr w:type="spellStart"/>
            <w:r w:rsidRPr="008A038E">
              <w:rPr>
                <w:rFonts w:ascii="Book Antiqua" w:hAnsi="Book Antiqua"/>
                <w:sz w:val="18"/>
                <w:szCs w:val="18"/>
              </w:rPr>
              <w:t>dominios</w:t>
            </w:r>
            <w:proofErr w:type="spellEnd"/>
            <w:r w:rsidRPr="008A038E">
              <w:rPr>
                <w:rFonts w:ascii="Book Antiqua" w:hAnsi="Book Antiqua"/>
                <w:sz w:val="18"/>
                <w:szCs w:val="18"/>
              </w:rPr>
              <w:t xml:space="preserve"> .es.</w:t>
            </w:r>
          </w:p>
        </w:tc>
        <w:tc>
          <w:tcPr>
            <w:tcW w:w="1480" w:type="dxa"/>
            <w:shd w:val="clear" w:color="auto" w:fill="EDEDED"/>
            <w:tcMar>
              <w:top w:w="72" w:type="dxa"/>
              <w:left w:w="144" w:type="dxa"/>
              <w:bottom w:w="72" w:type="dxa"/>
              <w:right w:w="144" w:type="dxa"/>
            </w:tcMar>
            <w:hideMark/>
          </w:tcPr>
          <w:p w14:paraId="1006BF69"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Departamento implicado:</w:t>
            </w:r>
          </w:p>
        </w:tc>
        <w:tc>
          <w:tcPr>
            <w:tcW w:w="3413" w:type="dxa"/>
            <w:gridSpan w:val="2"/>
            <w:shd w:val="clear" w:color="auto" w:fill="EDEDED"/>
            <w:tcMar>
              <w:top w:w="72" w:type="dxa"/>
              <w:left w:w="144" w:type="dxa"/>
              <w:bottom w:w="72" w:type="dxa"/>
              <w:right w:w="144" w:type="dxa"/>
            </w:tcMar>
            <w:hideMark/>
          </w:tcPr>
          <w:p w14:paraId="6DE9D2C5"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Dominios</w:t>
            </w:r>
          </w:p>
        </w:tc>
      </w:tr>
      <w:tr w:rsidR="00F028E2" w:rsidRPr="007E2F01" w14:paraId="62BCDF5E" w14:textId="77777777" w:rsidTr="007D7A93">
        <w:trPr>
          <w:trHeight w:val="15"/>
        </w:trPr>
        <w:tc>
          <w:tcPr>
            <w:tcW w:w="1747" w:type="dxa"/>
            <w:shd w:val="clear" w:color="auto" w:fill="D8D8D8"/>
            <w:tcMar>
              <w:top w:w="72" w:type="dxa"/>
              <w:left w:w="144" w:type="dxa"/>
              <w:bottom w:w="72" w:type="dxa"/>
              <w:right w:w="144" w:type="dxa"/>
            </w:tcMar>
            <w:hideMark/>
          </w:tcPr>
          <w:p w14:paraId="5F18227E" w14:textId="77777777" w:rsidR="00F028E2" w:rsidRPr="008A038E" w:rsidRDefault="00F028E2" w:rsidP="007D7A93">
            <w:pPr>
              <w:spacing w:line="240" w:lineRule="auto"/>
              <w:rPr>
                <w:rFonts w:ascii="Book Antiqua" w:hAnsi="Book Antiqua" w:cs="Arial"/>
                <w:sz w:val="18"/>
                <w:szCs w:val="18"/>
                <w:lang w:val="es-ES_tradnl"/>
              </w:rPr>
            </w:pPr>
            <w:r w:rsidRPr="008A038E">
              <w:rPr>
                <w:rFonts w:ascii="Book Antiqua" w:hAnsi="Book Antiqua" w:cs="Arial"/>
                <w:sz w:val="18"/>
                <w:szCs w:val="18"/>
              </w:rPr>
              <w:t>Legitimación:</w:t>
            </w:r>
          </w:p>
        </w:tc>
        <w:tc>
          <w:tcPr>
            <w:tcW w:w="2793" w:type="dxa"/>
            <w:shd w:val="clear" w:color="auto" w:fill="D8D8D8"/>
            <w:tcMar>
              <w:top w:w="72" w:type="dxa"/>
              <w:left w:w="144" w:type="dxa"/>
              <w:bottom w:w="72" w:type="dxa"/>
              <w:right w:w="144" w:type="dxa"/>
            </w:tcMar>
            <w:hideMark/>
          </w:tcPr>
          <w:p w14:paraId="3BF0311D" w14:textId="77777777" w:rsidR="00F028E2" w:rsidRPr="008A038E" w:rsidRDefault="00F028E2" w:rsidP="007D7A93">
            <w:pPr>
              <w:spacing w:line="240" w:lineRule="auto"/>
              <w:rPr>
                <w:rFonts w:ascii="Book Antiqua" w:hAnsi="Book Antiqua"/>
                <w:sz w:val="18"/>
                <w:szCs w:val="18"/>
              </w:rPr>
            </w:pPr>
            <w:r w:rsidRPr="008A038E">
              <w:rPr>
                <w:rFonts w:ascii="Book Antiqua" w:hAnsi="Book Antiqua"/>
                <w:sz w:val="18"/>
                <w:szCs w:val="18"/>
              </w:rPr>
              <w:t>Mantenimiento de las relaciones contractuales con los Agentes Registradores y con los titulares de los dominios.</w:t>
            </w:r>
          </w:p>
          <w:p w14:paraId="0898EA40" w14:textId="77777777" w:rsidR="00F028E2" w:rsidRPr="008A038E" w:rsidRDefault="00F028E2" w:rsidP="007D7A93">
            <w:pPr>
              <w:spacing w:line="240" w:lineRule="auto"/>
              <w:rPr>
                <w:rFonts w:ascii="Book Antiqua" w:hAnsi="Book Antiqua"/>
                <w:sz w:val="18"/>
                <w:szCs w:val="18"/>
              </w:rPr>
            </w:pPr>
            <w:r w:rsidRPr="008A038E">
              <w:rPr>
                <w:rFonts w:ascii="Book Antiqua" w:hAnsi="Book Antiqua"/>
                <w:sz w:val="18"/>
                <w:szCs w:val="18"/>
              </w:rPr>
              <w:t>Interés legítimo propio y de terceros para conocer el grado de utilización y finalidades de los dominios .es.</w:t>
            </w:r>
          </w:p>
        </w:tc>
        <w:tc>
          <w:tcPr>
            <w:tcW w:w="1480" w:type="dxa"/>
            <w:shd w:val="clear" w:color="auto" w:fill="D8D8D8"/>
            <w:tcMar>
              <w:top w:w="72" w:type="dxa"/>
              <w:left w:w="144" w:type="dxa"/>
              <w:bottom w:w="72" w:type="dxa"/>
              <w:right w:w="144" w:type="dxa"/>
            </w:tcMar>
            <w:hideMark/>
          </w:tcPr>
          <w:p w14:paraId="6D5F3C04"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Plazo de supresión:</w:t>
            </w:r>
          </w:p>
        </w:tc>
        <w:tc>
          <w:tcPr>
            <w:tcW w:w="3413" w:type="dxa"/>
            <w:gridSpan w:val="2"/>
            <w:shd w:val="clear" w:color="auto" w:fill="D8D8D8"/>
            <w:tcMar>
              <w:top w:w="72" w:type="dxa"/>
              <w:left w:w="144" w:type="dxa"/>
              <w:bottom w:w="72" w:type="dxa"/>
              <w:right w:w="144" w:type="dxa"/>
            </w:tcMar>
            <w:hideMark/>
          </w:tcPr>
          <w:p w14:paraId="798E4A14"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10 años tras la finalización del contrato</w:t>
            </w:r>
          </w:p>
        </w:tc>
      </w:tr>
      <w:tr w:rsidR="00F028E2" w:rsidRPr="00B228E9" w14:paraId="5240CF62" w14:textId="77777777" w:rsidTr="007D7A93">
        <w:trPr>
          <w:trHeight w:val="15"/>
        </w:trPr>
        <w:tc>
          <w:tcPr>
            <w:tcW w:w="1747" w:type="dxa"/>
            <w:shd w:val="clear" w:color="auto" w:fill="EDEDED"/>
            <w:tcMar>
              <w:top w:w="72" w:type="dxa"/>
              <w:left w:w="144" w:type="dxa"/>
              <w:bottom w:w="72" w:type="dxa"/>
              <w:right w:w="144" w:type="dxa"/>
            </w:tcMar>
            <w:hideMark/>
          </w:tcPr>
          <w:p w14:paraId="02D20DF7"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Medidas de seguridad:</w:t>
            </w:r>
          </w:p>
        </w:tc>
        <w:tc>
          <w:tcPr>
            <w:tcW w:w="7686" w:type="dxa"/>
            <w:gridSpan w:val="4"/>
            <w:shd w:val="clear" w:color="auto" w:fill="EDEDED"/>
            <w:tcMar>
              <w:top w:w="72" w:type="dxa"/>
              <w:left w:w="144" w:type="dxa"/>
              <w:bottom w:w="72" w:type="dxa"/>
              <w:right w:w="144" w:type="dxa"/>
            </w:tcMar>
            <w:hideMark/>
          </w:tcPr>
          <w:p w14:paraId="4F6E7706" w14:textId="77777777" w:rsidR="00F028E2" w:rsidRPr="008A038E" w:rsidRDefault="00F028E2" w:rsidP="007D7A93">
            <w:pPr>
              <w:spacing w:line="240" w:lineRule="auto"/>
              <w:rPr>
                <w:rFonts w:ascii="Book Antiqua" w:hAnsi="Book Antiqua"/>
                <w:sz w:val="18"/>
                <w:szCs w:val="18"/>
              </w:rPr>
            </w:pPr>
            <w:r w:rsidRPr="008A038E">
              <w:rPr>
                <w:rFonts w:ascii="Book Antiqua" w:hAnsi="Book Antiqua"/>
                <w:sz w:val="18"/>
                <w:szCs w:val="18"/>
              </w:rPr>
              <w:t>Las medidas de seguridad implantadas en la entidad pública empresarial Red.es, M.P. se corresponden con las previstas en el Anexo II (Medidas de seguridad) del Real Decreto 3/2010, de 8 de enero, por el que se regula el Esquema Nacional de Seguridad en el ámbito de la Administración Electrónica, y de forma adicional se han implementado los controles de seguridad del Sistema de Gestión de la Seguridad de la Información basado en la Norma UNE-EN ISO/IEC 27001.</w:t>
            </w:r>
          </w:p>
          <w:p w14:paraId="5BD90728" w14:textId="77777777" w:rsidR="00F028E2" w:rsidRPr="008A038E" w:rsidRDefault="00F028E2" w:rsidP="007D7A93">
            <w:pPr>
              <w:spacing w:line="240" w:lineRule="auto"/>
              <w:rPr>
                <w:rFonts w:ascii="Book Antiqua" w:hAnsi="Book Antiqua"/>
                <w:b/>
                <w:sz w:val="18"/>
                <w:szCs w:val="18"/>
              </w:rPr>
            </w:pPr>
          </w:p>
          <w:p w14:paraId="2FF4828B" w14:textId="77777777" w:rsidR="00F028E2" w:rsidRPr="008A038E" w:rsidRDefault="00F028E2" w:rsidP="007D7A93">
            <w:pPr>
              <w:spacing w:line="240" w:lineRule="auto"/>
              <w:rPr>
                <w:rFonts w:ascii="Book Antiqua" w:hAnsi="Book Antiqua" w:cs="Arial"/>
                <w:b/>
                <w:sz w:val="18"/>
                <w:szCs w:val="18"/>
              </w:rPr>
            </w:pPr>
            <w:r w:rsidRPr="008A038E">
              <w:rPr>
                <w:rFonts w:ascii="Book Antiqua" w:hAnsi="Book Antiqua"/>
                <w:sz w:val="18"/>
                <w:szCs w:val="18"/>
              </w:rPr>
              <w:t>En el caso de las medidas de seguridad de terceros que mantengan una relación contractual con el Registro, las medidas de seguridad serán las mismas o equivalentes a las anteriormente indicadas.</w:t>
            </w:r>
          </w:p>
        </w:tc>
      </w:tr>
      <w:tr w:rsidR="00F028E2" w:rsidRPr="00C658A0" w14:paraId="41840CA6" w14:textId="77777777" w:rsidTr="007D7A93">
        <w:trPr>
          <w:trHeight w:val="900"/>
        </w:trPr>
        <w:tc>
          <w:tcPr>
            <w:tcW w:w="1747" w:type="dxa"/>
            <w:shd w:val="clear" w:color="auto" w:fill="D8D8D8"/>
            <w:tcMar>
              <w:top w:w="72" w:type="dxa"/>
              <w:left w:w="144" w:type="dxa"/>
              <w:bottom w:w="72" w:type="dxa"/>
              <w:right w:w="144" w:type="dxa"/>
            </w:tcMar>
            <w:hideMark/>
          </w:tcPr>
          <w:p w14:paraId="1B60C7FB"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Transferencias Internacionales:</w:t>
            </w:r>
          </w:p>
        </w:tc>
        <w:tc>
          <w:tcPr>
            <w:tcW w:w="7686" w:type="dxa"/>
            <w:gridSpan w:val="4"/>
            <w:shd w:val="clear" w:color="auto" w:fill="D8D8D8"/>
            <w:tcMar>
              <w:top w:w="72" w:type="dxa"/>
              <w:left w:w="144" w:type="dxa"/>
              <w:bottom w:w="72" w:type="dxa"/>
              <w:right w:w="144" w:type="dxa"/>
            </w:tcMar>
            <w:hideMark/>
          </w:tcPr>
          <w:p w14:paraId="6AE4B8CE"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Se contemplan transferencias internacionales con aquellas entidades que mantengan una relación contractual con el Registro y por motivos de interés público (seguridad del Registro).</w:t>
            </w:r>
          </w:p>
          <w:p w14:paraId="6392A1C2" w14:textId="77777777" w:rsidR="00F028E2" w:rsidRPr="008A038E" w:rsidRDefault="00F028E2" w:rsidP="007D7A93">
            <w:pPr>
              <w:spacing w:line="240" w:lineRule="auto"/>
              <w:rPr>
                <w:rFonts w:ascii="Book Antiqua" w:hAnsi="Book Antiqua" w:cs="Arial"/>
                <w:sz w:val="18"/>
                <w:szCs w:val="18"/>
                <w:highlight w:val="yellow"/>
              </w:rPr>
            </w:pPr>
          </w:p>
          <w:p w14:paraId="0B54711D"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lang w:val="es-ES_tradnl"/>
              </w:rPr>
              <w:t>En detalle de dichas relaciones contractuales se podrá consultar como anexo a esta ficha.</w:t>
            </w:r>
          </w:p>
        </w:tc>
      </w:tr>
      <w:tr w:rsidR="00F028E2" w:rsidRPr="007E2F01" w14:paraId="2398A998" w14:textId="77777777" w:rsidTr="007D7A93">
        <w:trPr>
          <w:trHeight w:val="485"/>
        </w:trPr>
        <w:tc>
          <w:tcPr>
            <w:tcW w:w="1747" w:type="dxa"/>
            <w:vMerge w:val="restart"/>
            <w:shd w:val="clear" w:color="auto" w:fill="EDEDED"/>
            <w:tcMar>
              <w:top w:w="72" w:type="dxa"/>
              <w:left w:w="144" w:type="dxa"/>
              <w:bottom w:w="72" w:type="dxa"/>
              <w:right w:w="144" w:type="dxa"/>
            </w:tcMar>
            <w:hideMark/>
          </w:tcPr>
          <w:p w14:paraId="01E60F1B" w14:textId="77777777" w:rsidR="00F028E2" w:rsidRPr="008A038E" w:rsidRDefault="00F028E2" w:rsidP="007D7A93">
            <w:pPr>
              <w:spacing w:line="240" w:lineRule="auto"/>
              <w:rPr>
                <w:rFonts w:ascii="Book Antiqua" w:hAnsi="Book Antiqua" w:cs="Arial"/>
                <w:sz w:val="18"/>
                <w:szCs w:val="18"/>
                <w:lang w:val="es-ES_tradnl"/>
              </w:rPr>
            </w:pPr>
            <w:r w:rsidRPr="008A038E">
              <w:rPr>
                <w:rFonts w:ascii="Book Antiqua" w:hAnsi="Book Antiqua" w:cs="Arial"/>
                <w:sz w:val="18"/>
                <w:szCs w:val="18"/>
              </w:rPr>
              <w:t>Ejercicio de derechos:</w:t>
            </w:r>
          </w:p>
        </w:tc>
        <w:tc>
          <w:tcPr>
            <w:tcW w:w="2793" w:type="dxa"/>
            <w:vMerge w:val="restart"/>
            <w:shd w:val="clear" w:color="auto" w:fill="EDEDED"/>
            <w:tcMar>
              <w:top w:w="72" w:type="dxa"/>
              <w:left w:w="144" w:type="dxa"/>
              <w:bottom w:w="72" w:type="dxa"/>
              <w:right w:w="144" w:type="dxa"/>
            </w:tcMar>
            <w:hideMark/>
          </w:tcPr>
          <w:p w14:paraId="71DE2744" w14:textId="77777777" w:rsidR="00F028E2" w:rsidRPr="008A038E" w:rsidRDefault="00F028E2" w:rsidP="00F028E2">
            <w:pPr>
              <w:widowControl w:val="0"/>
              <w:numPr>
                <w:ilvl w:val="0"/>
                <w:numId w:val="31"/>
              </w:numPr>
              <w:tabs>
                <w:tab w:val="clear" w:pos="720"/>
              </w:tabs>
              <w:autoSpaceDE w:val="0"/>
              <w:autoSpaceDN w:val="0"/>
              <w:adjustRightInd w:val="0"/>
              <w:spacing w:line="240" w:lineRule="auto"/>
              <w:ind w:left="0" w:hanging="245"/>
              <w:rPr>
                <w:rFonts w:ascii="Book Antiqua" w:hAnsi="Book Antiqua" w:cs="Arial"/>
                <w:sz w:val="18"/>
                <w:szCs w:val="18"/>
                <w:lang w:val="es-ES_tradnl"/>
              </w:rPr>
            </w:pPr>
            <w:r w:rsidRPr="008A038E">
              <w:rPr>
                <w:rFonts w:ascii="Book Antiqua" w:hAnsi="Book Antiqua" w:cs="Arial"/>
                <w:sz w:val="18"/>
                <w:szCs w:val="18"/>
              </w:rPr>
              <w:t xml:space="preserve">Podrá ejercer los derechos de acceso, rectificación, supresión y portabilidad de sus datos, y la limitación u oposición a su tratamiento, a través de la cumplimentación de un formulario disponible en la sede electrónica de Red.es y dirigido al Responsable del Tratamiento (Red.es): </w:t>
            </w:r>
            <w:hyperlink r:id="rId11" w:history="1">
              <w:r w:rsidRPr="008A038E">
                <w:rPr>
                  <w:rFonts w:ascii="Book Antiqua" w:hAnsi="Book Antiqua" w:cs="Arial"/>
                  <w:sz w:val="18"/>
                  <w:szCs w:val="18"/>
                </w:rPr>
                <w:t>https://sede.red.gob.es/</w:t>
              </w:r>
            </w:hyperlink>
            <w:r w:rsidRPr="008A038E">
              <w:rPr>
                <w:rFonts w:ascii="Book Antiqua" w:hAnsi="Book Antiqua" w:cs="Arial"/>
                <w:sz w:val="18"/>
                <w:szCs w:val="18"/>
              </w:rPr>
              <w:t xml:space="preserve"> o </w:t>
            </w:r>
            <w:hyperlink r:id="rId12" w:history="1">
              <w:r w:rsidRPr="008A038E">
                <w:rPr>
                  <w:rStyle w:val="Hipervnculo"/>
                  <w:rFonts w:ascii="Book Antiqua" w:hAnsi="Book Antiqua"/>
                  <w:i/>
                  <w:sz w:val="18"/>
                  <w:szCs w:val="18"/>
                </w:rPr>
                <w:t>protecciondedatos@red.es</w:t>
              </w:r>
            </w:hyperlink>
          </w:p>
        </w:tc>
        <w:tc>
          <w:tcPr>
            <w:tcW w:w="1480" w:type="dxa"/>
            <w:shd w:val="clear" w:color="auto" w:fill="EDEDED"/>
            <w:tcMar>
              <w:top w:w="72" w:type="dxa"/>
              <w:left w:w="144" w:type="dxa"/>
              <w:bottom w:w="72" w:type="dxa"/>
              <w:right w:w="144" w:type="dxa"/>
            </w:tcMar>
            <w:hideMark/>
          </w:tcPr>
          <w:p w14:paraId="72955F34"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Tipo de tratamiento:</w:t>
            </w:r>
          </w:p>
        </w:tc>
        <w:tc>
          <w:tcPr>
            <w:tcW w:w="3413" w:type="dxa"/>
            <w:gridSpan w:val="2"/>
            <w:shd w:val="clear" w:color="auto" w:fill="EDEDED"/>
            <w:tcMar>
              <w:top w:w="72" w:type="dxa"/>
              <w:left w:w="144" w:type="dxa"/>
              <w:bottom w:w="72" w:type="dxa"/>
              <w:right w:w="144" w:type="dxa"/>
            </w:tcMar>
            <w:hideMark/>
          </w:tcPr>
          <w:p w14:paraId="67723643"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Mixto</w:t>
            </w:r>
          </w:p>
        </w:tc>
      </w:tr>
      <w:tr w:rsidR="00F028E2" w:rsidRPr="007E2F01" w14:paraId="3C8D7A1F" w14:textId="77777777" w:rsidTr="007D7A93">
        <w:trPr>
          <w:trHeight w:val="1491"/>
        </w:trPr>
        <w:tc>
          <w:tcPr>
            <w:tcW w:w="0" w:type="auto"/>
            <w:vMerge/>
            <w:vAlign w:val="center"/>
            <w:hideMark/>
          </w:tcPr>
          <w:p w14:paraId="32AEEC5C" w14:textId="77777777" w:rsidR="00F028E2" w:rsidRPr="008A038E" w:rsidRDefault="00F028E2" w:rsidP="007D7A93">
            <w:pPr>
              <w:pStyle w:val="EYBodytextwithparaspace"/>
              <w:spacing w:after="0"/>
              <w:rPr>
                <w:rFonts w:ascii="Book Antiqua" w:hAnsi="Book Antiqua"/>
                <w:sz w:val="18"/>
                <w:szCs w:val="18"/>
                <w:lang w:val="es-ES"/>
              </w:rPr>
            </w:pPr>
          </w:p>
        </w:tc>
        <w:tc>
          <w:tcPr>
            <w:tcW w:w="2793" w:type="dxa"/>
            <w:vMerge/>
            <w:vAlign w:val="center"/>
            <w:hideMark/>
          </w:tcPr>
          <w:p w14:paraId="7BAE4B7A" w14:textId="77777777" w:rsidR="00F028E2" w:rsidRPr="008A038E" w:rsidRDefault="00F028E2" w:rsidP="007D7A93">
            <w:pPr>
              <w:pStyle w:val="EYBodytextwithparaspace"/>
              <w:spacing w:after="0"/>
              <w:rPr>
                <w:rFonts w:ascii="Book Antiqua" w:hAnsi="Book Antiqua"/>
                <w:sz w:val="18"/>
                <w:szCs w:val="18"/>
                <w:lang w:val="es-ES"/>
              </w:rPr>
            </w:pPr>
          </w:p>
        </w:tc>
        <w:tc>
          <w:tcPr>
            <w:tcW w:w="1480" w:type="dxa"/>
            <w:shd w:val="clear" w:color="auto" w:fill="D8D8D8"/>
            <w:tcMar>
              <w:top w:w="72" w:type="dxa"/>
              <w:left w:w="144" w:type="dxa"/>
              <w:bottom w:w="72" w:type="dxa"/>
              <w:right w:w="144" w:type="dxa"/>
            </w:tcMar>
            <w:hideMark/>
          </w:tcPr>
          <w:p w14:paraId="68928127" w14:textId="77777777" w:rsidR="00F028E2" w:rsidRPr="008A038E" w:rsidRDefault="00F028E2" w:rsidP="007D7A93">
            <w:pPr>
              <w:spacing w:line="240" w:lineRule="auto"/>
              <w:rPr>
                <w:rFonts w:ascii="Book Antiqua" w:hAnsi="Book Antiqua" w:cs="Arial"/>
                <w:sz w:val="18"/>
                <w:szCs w:val="18"/>
              </w:rPr>
            </w:pPr>
            <w:r w:rsidRPr="008A038E">
              <w:rPr>
                <w:rFonts w:ascii="Book Antiqua" w:hAnsi="Book Antiqua" w:cs="Arial"/>
                <w:sz w:val="18"/>
                <w:szCs w:val="18"/>
              </w:rPr>
              <w:t>Categoría destinatarios:</w:t>
            </w:r>
          </w:p>
        </w:tc>
        <w:tc>
          <w:tcPr>
            <w:tcW w:w="3413" w:type="dxa"/>
            <w:gridSpan w:val="2"/>
            <w:shd w:val="clear" w:color="auto" w:fill="D8D8D8"/>
            <w:tcMar>
              <w:top w:w="72" w:type="dxa"/>
              <w:left w:w="144" w:type="dxa"/>
              <w:bottom w:w="72" w:type="dxa"/>
              <w:right w:w="144" w:type="dxa"/>
            </w:tcMar>
            <w:hideMark/>
          </w:tcPr>
          <w:p w14:paraId="57719C7E" w14:textId="77777777" w:rsidR="00F028E2" w:rsidRPr="008A038E" w:rsidRDefault="00F028E2" w:rsidP="007D7A93">
            <w:pPr>
              <w:widowControl w:val="0"/>
              <w:autoSpaceDE w:val="0"/>
              <w:autoSpaceDN w:val="0"/>
              <w:adjustRightInd w:val="0"/>
              <w:spacing w:line="240" w:lineRule="auto"/>
              <w:rPr>
                <w:rFonts w:ascii="Book Antiqua" w:hAnsi="Book Antiqua" w:cs="Arial"/>
                <w:sz w:val="18"/>
                <w:szCs w:val="18"/>
              </w:rPr>
            </w:pPr>
            <w:r w:rsidRPr="008A038E">
              <w:rPr>
                <w:rFonts w:ascii="Book Antiqua" w:hAnsi="Book Antiqua" w:cs="Arial"/>
                <w:sz w:val="18"/>
                <w:szCs w:val="18"/>
              </w:rPr>
              <w:t>Cumplimiento de las obligaciones legales.</w:t>
            </w:r>
          </w:p>
        </w:tc>
      </w:tr>
      <w:bookmarkEnd w:id="30"/>
    </w:tbl>
    <w:p w14:paraId="1A92C3C4" w14:textId="77777777" w:rsidR="00F028E2" w:rsidRDefault="00F028E2" w:rsidP="00F028E2">
      <w:pPr>
        <w:widowControl w:val="0"/>
        <w:tabs>
          <w:tab w:val="left" w:pos="9498"/>
        </w:tabs>
        <w:autoSpaceDE w:val="0"/>
        <w:autoSpaceDN w:val="0"/>
        <w:adjustRightInd w:val="0"/>
        <w:spacing w:line="240" w:lineRule="auto"/>
        <w:rPr>
          <w:rFonts w:ascii="Book Antiqua" w:hAnsi="Book Antiqua" w:cs="Book Antiqua"/>
          <w:color w:val="000000"/>
          <w:szCs w:val="20"/>
          <w:highlight w:val="yellow"/>
          <w:lang w:eastAsia="es-ES"/>
        </w:rPr>
      </w:pPr>
    </w:p>
    <w:p w14:paraId="0B6CFB24" w14:textId="77777777" w:rsidR="00F028E2" w:rsidRPr="006D3DEE" w:rsidRDefault="00F028E2" w:rsidP="00F028E2">
      <w:pPr>
        <w:widowControl w:val="0"/>
        <w:tabs>
          <w:tab w:val="left" w:pos="9498"/>
        </w:tabs>
        <w:autoSpaceDE w:val="0"/>
        <w:autoSpaceDN w:val="0"/>
        <w:adjustRightInd w:val="0"/>
        <w:spacing w:line="240" w:lineRule="auto"/>
        <w:rPr>
          <w:rFonts w:ascii="Book Antiqua" w:hAnsi="Book Antiqua" w:cs="Book Antiqua"/>
          <w:color w:val="000000"/>
          <w:szCs w:val="20"/>
          <w:highlight w:val="yellow"/>
          <w:lang w:eastAsia="es-ES"/>
        </w:rPr>
      </w:pPr>
    </w:p>
    <w:p w14:paraId="6EEB4BBF"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Declara que todas las entidades y personas relacionadas en la presente solicitud consienten expresamente que los datos personales que han sido facilitados a</w:t>
      </w:r>
      <w:r>
        <w:rPr>
          <w:rFonts w:ascii="Times New Roman" w:hAnsi="Times New Roman"/>
          <w:color w:val="000000"/>
          <w:sz w:val="24"/>
          <w:lang w:eastAsia="es-ES"/>
        </w:rPr>
        <w:t xml:space="preserve"> UBILIBET </w:t>
      </w:r>
      <w:r w:rsidRPr="007D7A93">
        <w:rPr>
          <w:rFonts w:ascii="Times New Roman" w:hAnsi="Times New Roman"/>
          <w:color w:val="000000"/>
          <w:sz w:val="24"/>
          <w:lang w:eastAsia="es-ES"/>
        </w:rPr>
        <w:t>y los que constan en el presente documento sean procesados por Red.es con las siguientes finalidades:</w:t>
      </w:r>
    </w:p>
    <w:p w14:paraId="53C5DD04"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68BCBB64" w14:textId="77777777" w:rsidR="00F028E2" w:rsidRPr="007D7A93" w:rsidRDefault="00F028E2" w:rsidP="00F028E2">
      <w:pPr>
        <w:widowControl w:val="0"/>
        <w:numPr>
          <w:ilvl w:val="0"/>
          <w:numId w:val="29"/>
        </w:numPr>
        <w:tabs>
          <w:tab w:val="left" w:pos="9498"/>
        </w:tabs>
        <w:autoSpaceDE w:val="0"/>
        <w:autoSpaceDN w:val="0"/>
        <w:adjustRightInd w:val="0"/>
        <w:spacing w:before="120" w:afterAutospacing="1" w:line="240" w:lineRule="auto"/>
        <w:rPr>
          <w:rFonts w:ascii="Times New Roman" w:hAnsi="Times New Roman"/>
          <w:color w:val="000000"/>
          <w:sz w:val="24"/>
          <w:lang w:eastAsia="es-ES"/>
        </w:rPr>
      </w:pPr>
      <w:r w:rsidRPr="007D7A93">
        <w:rPr>
          <w:rFonts w:ascii="Times New Roman" w:hAnsi="Times New Roman"/>
          <w:color w:val="000000"/>
          <w:sz w:val="24"/>
          <w:lang w:eastAsia="es-ES"/>
        </w:rPr>
        <w:t>Registro de los datos necesarios para la asignación, operación y renovación del nombre de dominio</w:t>
      </w:r>
    </w:p>
    <w:p w14:paraId="2B6DDC79" w14:textId="77777777" w:rsidR="00F028E2" w:rsidRPr="007D7A93" w:rsidRDefault="00F028E2" w:rsidP="00F028E2">
      <w:pPr>
        <w:widowControl w:val="0"/>
        <w:numPr>
          <w:ilvl w:val="0"/>
          <w:numId w:val="29"/>
        </w:numPr>
        <w:tabs>
          <w:tab w:val="left" w:pos="9498"/>
        </w:tabs>
        <w:autoSpaceDE w:val="0"/>
        <w:autoSpaceDN w:val="0"/>
        <w:adjustRightInd w:val="0"/>
        <w:spacing w:before="120" w:afterAutospacing="1" w:line="240" w:lineRule="auto"/>
        <w:rPr>
          <w:rFonts w:ascii="Times New Roman" w:hAnsi="Times New Roman"/>
          <w:color w:val="000000"/>
          <w:sz w:val="24"/>
          <w:lang w:eastAsia="es-ES"/>
        </w:rPr>
      </w:pPr>
      <w:r w:rsidRPr="007D7A93">
        <w:rPr>
          <w:rFonts w:ascii="Times New Roman" w:hAnsi="Times New Roman"/>
          <w:color w:val="000000"/>
          <w:sz w:val="24"/>
          <w:lang w:eastAsia="es-ES"/>
        </w:rPr>
        <w:t>Consignación en las bases internas para la gestión del Registro “.es” (Dominios .es)</w:t>
      </w:r>
    </w:p>
    <w:p w14:paraId="30AFCC13" w14:textId="77777777" w:rsidR="00F028E2" w:rsidRPr="007D7A93" w:rsidRDefault="00F028E2" w:rsidP="00F028E2">
      <w:pPr>
        <w:widowControl w:val="0"/>
        <w:numPr>
          <w:ilvl w:val="0"/>
          <w:numId w:val="29"/>
        </w:numPr>
        <w:tabs>
          <w:tab w:val="left" w:pos="9498"/>
        </w:tabs>
        <w:autoSpaceDE w:val="0"/>
        <w:autoSpaceDN w:val="0"/>
        <w:adjustRightInd w:val="0"/>
        <w:spacing w:before="120" w:afterAutospacing="1" w:line="240" w:lineRule="auto"/>
        <w:rPr>
          <w:rFonts w:ascii="Times New Roman" w:hAnsi="Times New Roman"/>
          <w:color w:val="000000"/>
          <w:sz w:val="24"/>
          <w:lang w:eastAsia="es-ES"/>
        </w:rPr>
      </w:pPr>
      <w:r w:rsidRPr="007D7A93">
        <w:rPr>
          <w:rFonts w:ascii="Times New Roman" w:hAnsi="Times New Roman"/>
          <w:color w:val="000000"/>
          <w:sz w:val="24"/>
          <w:lang w:eastAsia="es-ES"/>
        </w:rPr>
        <w:t>Con otras Administraciones Públicas con las que Red.es suscriba convenios.</w:t>
      </w:r>
    </w:p>
    <w:p w14:paraId="6334BEA1"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Todo ello de acuerdo con los términos establecidos en las Normas y Procedimientos para el Registro de un Nombre de Dominio bajo “.es”.</w:t>
      </w:r>
    </w:p>
    <w:p w14:paraId="79821C7F"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p>
    <w:p w14:paraId="0F8C3790" w14:textId="77777777" w:rsidR="00F028E2" w:rsidRPr="007D7A93" w:rsidRDefault="00F028E2" w:rsidP="00F028E2">
      <w:pPr>
        <w:widowControl w:val="0"/>
        <w:autoSpaceDE w:val="0"/>
        <w:autoSpaceDN w:val="0"/>
        <w:adjustRightInd w:val="0"/>
        <w:spacing w:line="240" w:lineRule="auto"/>
        <w:rPr>
          <w:rFonts w:ascii="Times New Roman" w:eastAsia="Arial Unicode MS" w:hAnsi="Times New Roman"/>
          <w:color w:val="000000"/>
          <w:sz w:val="24"/>
          <w:lang w:eastAsia="es-ES"/>
        </w:rPr>
      </w:pPr>
      <w:r w:rsidRPr="007D7A93">
        <w:rPr>
          <w:rFonts w:ascii="Times New Roman" w:hAnsi="Times New Roman"/>
          <w:color w:val="000000"/>
          <w:sz w:val="24"/>
          <w:lang w:eastAsia="es-ES"/>
        </w:rPr>
        <w:t xml:space="preserve">- Declara </w:t>
      </w:r>
      <w:r>
        <w:rPr>
          <w:rFonts w:ascii="Times New Roman" w:hAnsi="Times New Roman"/>
          <w:color w:val="000000"/>
          <w:sz w:val="24"/>
          <w:lang w:eastAsia="es-ES"/>
        </w:rPr>
        <w:t>y acepta q</w:t>
      </w:r>
      <w:r w:rsidRPr="007D7A93">
        <w:rPr>
          <w:rFonts w:ascii="Times New Roman" w:hAnsi="Times New Roman"/>
          <w:color w:val="000000"/>
          <w:sz w:val="24"/>
          <w:lang w:eastAsia="es-ES"/>
        </w:rPr>
        <w:t xml:space="preserve">ue todas las entidades y personas relacionadas en la presente solicitud conocen que, de acuerdo con la </w:t>
      </w:r>
      <w:r>
        <w:rPr>
          <w:rFonts w:ascii="Times New Roman" w:hAnsi="Times New Roman"/>
          <w:color w:val="000000"/>
          <w:sz w:val="24"/>
          <w:lang w:eastAsia="es-ES"/>
        </w:rPr>
        <w:t xml:space="preserve">legislación aplicable, </w:t>
      </w:r>
      <w:r w:rsidRPr="007D7A93">
        <w:rPr>
          <w:rFonts w:ascii="Times New Roman" w:hAnsi="Times New Roman"/>
          <w:color w:val="000000"/>
          <w:sz w:val="24"/>
          <w:lang w:eastAsia="es-ES"/>
        </w:rPr>
        <w:t xml:space="preserve">Red.es dará publicidad a los procedimientos de asignación y registro de nombres de dominio “.es” que se adopten y que ello supondrá que </w:t>
      </w:r>
      <w:r w:rsidRPr="007D7A93">
        <w:rPr>
          <w:rFonts w:ascii="Times New Roman" w:eastAsia="Arial Unicode MS" w:hAnsi="Times New Roman"/>
          <w:color w:val="000000"/>
          <w:sz w:val="24"/>
          <w:lang w:eastAsia="es-ES"/>
        </w:rPr>
        <w:t>el nombre y apellidos, en el caso de las personas físicas, la razón social, en el caso de las personas jurídicas, y el correo electrónico en todos los casos, se comunicarán a través de WHOIS, protocolo TCP de consulta/respuesta respecto de dichos datos, así como mediante aquellas herramientas que Red.es habilite para la consulta de dichos datos.</w:t>
      </w:r>
    </w:p>
    <w:p w14:paraId="113C59DF" w14:textId="77777777" w:rsidR="00F028E2" w:rsidRPr="007D7A93" w:rsidRDefault="00F028E2" w:rsidP="00F028E2">
      <w:pPr>
        <w:widowControl w:val="0"/>
        <w:autoSpaceDE w:val="0"/>
        <w:autoSpaceDN w:val="0"/>
        <w:adjustRightInd w:val="0"/>
        <w:spacing w:line="240" w:lineRule="auto"/>
        <w:rPr>
          <w:rFonts w:ascii="Times New Roman" w:eastAsia="Arial Unicode MS" w:hAnsi="Times New Roman"/>
          <w:color w:val="000000"/>
          <w:sz w:val="24"/>
          <w:lang w:eastAsia="es-ES"/>
        </w:rPr>
      </w:pPr>
    </w:p>
    <w:p w14:paraId="53506939"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r>
        <w:rPr>
          <w:rFonts w:ascii="Times New Roman" w:hAnsi="Times New Roman"/>
          <w:color w:val="000000"/>
          <w:sz w:val="24"/>
          <w:lang w:eastAsia="es-ES"/>
        </w:rPr>
        <w:t xml:space="preserve">Entiende </w:t>
      </w:r>
      <w:r w:rsidRPr="007D7A93">
        <w:rPr>
          <w:rFonts w:ascii="Times New Roman" w:hAnsi="Times New Roman"/>
          <w:color w:val="000000"/>
          <w:sz w:val="24"/>
          <w:lang w:eastAsia="es-ES"/>
        </w:rPr>
        <w:t xml:space="preserve">que los derechos de acceso, rectificación, supresión y portabilidad de sus datos y la limitación u oposición a su tratamiento podrán ejercerse frente a </w:t>
      </w:r>
      <w:r>
        <w:rPr>
          <w:rFonts w:ascii="Times New Roman" w:hAnsi="Times New Roman"/>
          <w:color w:val="000000"/>
          <w:sz w:val="24"/>
          <w:lang w:eastAsia="es-ES"/>
        </w:rPr>
        <w:t xml:space="preserve"> UBILIBET</w:t>
      </w:r>
      <w:r w:rsidRPr="007D7A93">
        <w:rPr>
          <w:rFonts w:ascii="Times New Roman" w:hAnsi="Times New Roman"/>
          <w:color w:val="000000"/>
          <w:sz w:val="24"/>
          <w:lang w:eastAsia="es-ES"/>
        </w:rPr>
        <w:t xml:space="preserve"> en su domicilio sito en </w:t>
      </w:r>
      <w:r>
        <w:rPr>
          <w:rFonts w:ascii="Times New Roman" w:hAnsi="Times New Roman"/>
          <w:sz w:val="24"/>
          <w:lang w:eastAsia="es-ES"/>
        </w:rPr>
        <w:t>Passatge Sant Joan 72, Barcelona,</w:t>
      </w:r>
      <w:r w:rsidRPr="007D7A93">
        <w:rPr>
          <w:rFonts w:ascii="Times New Roman" w:hAnsi="Times New Roman"/>
          <w:color w:val="000000"/>
          <w:sz w:val="24"/>
          <w:lang w:eastAsia="es-ES"/>
        </w:rPr>
        <w:t xml:space="preserve"> o directamente ante Red.es en cuanto que responsable del tratamiento</w:t>
      </w:r>
      <w:r>
        <w:rPr>
          <w:rFonts w:ascii="Times New Roman" w:hAnsi="Times New Roman"/>
          <w:color w:val="000000"/>
          <w:sz w:val="24"/>
          <w:lang w:eastAsia="es-ES"/>
        </w:rPr>
        <w:t>.</w:t>
      </w:r>
      <w:r w:rsidRPr="007D7A93">
        <w:rPr>
          <w:rFonts w:ascii="Times New Roman" w:hAnsi="Times New Roman"/>
          <w:color w:val="000000"/>
          <w:sz w:val="24"/>
          <w:lang w:eastAsia="es-ES"/>
        </w:rPr>
        <w:t xml:space="preserve"> </w:t>
      </w:r>
      <w:r>
        <w:rPr>
          <w:rFonts w:ascii="Times New Roman" w:hAnsi="Times New Roman"/>
          <w:color w:val="000000"/>
          <w:sz w:val="24"/>
          <w:lang w:eastAsia="es-ES"/>
        </w:rPr>
        <w:t>Por políticas de Red.es, l</w:t>
      </w:r>
      <w:r w:rsidRPr="007D7A93">
        <w:rPr>
          <w:rFonts w:ascii="Times New Roman" w:hAnsi="Times New Roman"/>
          <w:color w:val="000000"/>
          <w:sz w:val="24"/>
          <w:lang w:eastAsia="es-ES"/>
        </w:rPr>
        <w:t xml:space="preserve">os derechos de cancelación y oposición únicamente podrán ejercerse previa la renuncia al nombre de dominio solicitado puesto que el tratamiento de los datos personales por parte de Red.es es necesario para la asignación y renovación del nombre de dominio.  </w:t>
      </w:r>
    </w:p>
    <w:p w14:paraId="4EE185CD"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3CD6D7FF" w14:textId="77777777" w:rsidR="00F028E2" w:rsidRPr="007D7A93" w:rsidRDefault="00F028E2" w:rsidP="00F028E2">
      <w:pPr>
        <w:widowControl w:val="0"/>
        <w:tabs>
          <w:tab w:val="left" w:pos="9498"/>
        </w:tabs>
        <w:autoSpaceDE w:val="0"/>
        <w:autoSpaceDN w:val="0"/>
        <w:adjustRightInd w:val="0"/>
        <w:spacing w:line="240" w:lineRule="auto"/>
        <w:rPr>
          <w:rFonts w:ascii="Times New Roman" w:hAnsi="Times New Roman"/>
          <w:color w:val="000000"/>
          <w:sz w:val="24"/>
          <w:lang w:eastAsia="es-ES"/>
        </w:rPr>
      </w:pPr>
      <w:r w:rsidRPr="007D7A93">
        <w:rPr>
          <w:rFonts w:ascii="Times New Roman" w:hAnsi="Times New Roman"/>
          <w:color w:val="000000"/>
          <w:sz w:val="24"/>
          <w:lang w:eastAsia="es-ES"/>
        </w:rPr>
        <w:t xml:space="preserve"> </w:t>
      </w:r>
    </w:p>
    <w:p w14:paraId="19293944" w14:textId="77777777" w:rsidR="00F028E2" w:rsidRPr="007B5B88" w:rsidRDefault="00F028E2" w:rsidP="00F028E2">
      <w:pPr>
        <w:widowControl w:val="0"/>
        <w:autoSpaceDE w:val="0"/>
        <w:autoSpaceDN w:val="0"/>
        <w:adjustRightInd w:val="0"/>
        <w:spacing w:line="240" w:lineRule="auto"/>
        <w:rPr>
          <w:rFonts w:ascii="Times New Roman" w:eastAsia="Calibri" w:hAnsi="Times New Roman"/>
          <w:sz w:val="24"/>
          <w:szCs w:val="22"/>
          <w:lang w:val="es-ES" w:eastAsia="en-US"/>
        </w:rPr>
      </w:pPr>
      <w:r w:rsidRPr="007D7A93">
        <w:rPr>
          <w:rFonts w:ascii="Times New Roman" w:hAnsi="Times New Roman"/>
          <w:color w:val="000000"/>
          <w:sz w:val="24"/>
          <w:lang w:eastAsia="es-ES"/>
        </w:rPr>
        <w:t>RED.ES, con dirección en www.red.es, observará en el tratamiento de los datos personales de las personas y entidades mencionadas lo dispuesto en el Reglamento (UE) 679/2016. Sin utilizarlos para otra finalidad distinta que la conducente a la asignación y renovación del nombre de dominio y a su publicidad en los términos anteriormente descritos. Los datos personales procesados por Red.es no serán transferidos o accesibles por ningún otro tercero, salvo si dicha transferencia fuere requerida por la ley, por una disposición reglamentaria o por un fallo judicial, o si esta divulgación es necesaria para garantizar la protección y defensa de sus derechos.Red.es en el ejercicio de su actividad como registro del indicativo “.es” tiene la facultad para subcontratar servicios relacionados con la correcta operación del registro, tales como desarrollos, explotación, atención a Agentes Registradores y Usuarios Finales, Seguridad etc. En dichas circunstancias los subcontratistas de red.es quedarán sometidos a las mismas cláusulas de confidencialidad y tratamiento de los datos personales</w:t>
      </w:r>
      <w:r w:rsidRPr="00D2522F">
        <w:rPr>
          <w:rFonts w:ascii="Times New Roman" w:hAnsi="Times New Roman"/>
          <w:color w:val="000000"/>
          <w:sz w:val="24"/>
          <w:lang w:eastAsia="es-ES"/>
        </w:rPr>
        <w:t xml:space="preserve">.  </w:t>
      </w:r>
    </w:p>
    <w:p w14:paraId="03A956B7" w14:textId="77777777" w:rsidR="00F028E2" w:rsidRPr="007B5B88" w:rsidRDefault="00F028E2" w:rsidP="00D95369">
      <w:pPr>
        <w:spacing w:line="276" w:lineRule="auto"/>
        <w:jc w:val="left"/>
        <w:rPr>
          <w:rFonts w:ascii="Times New Roman" w:eastAsia="Calibri" w:hAnsi="Times New Roman"/>
          <w:sz w:val="24"/>
          <w:szCs w:val="22"/>
          <w:lang w:val="es-ES" w:eastAsia="en-US"/>
        </w:rPr>
      </w:pPr>
    </w:p>
    <w:sectPr w:rsidR="00F028E2" w:rsidRPr="007B5B88" w:rsidSect="00CC004C">
      <w:footerReference w:type="even" r:id="rId13"/>
      <w:footerReference w:type="default" r:id="rId14"/>
      <w:pgSz w:w="11907" w:h="16840" w:code="9"/>
      <w:pgMar w:top="1134" w:right="1134" w:bottom="851"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8D15" w14:textId="77777777" w:rsidR="0023308A" w:rsidRDefault="0023308A">
      <w:r>
        <w:separator/>
      </w:r>
    </w:p>
  </w:endnote>
  <w:endnote w:type="continuationSeparator" w:id="0">
    <w:p w14:paraId="4E0E402A" w14:textId="77777777" w:rsidR="0023308A" w:rsidRDefault="0023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49BF9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5FBC" w14:textId="77777777" w:rsidR="00550B21" w:rsidRDefault="00550B21" w:rsidP="00ED34C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C56C59" w14:textId="77777777" w:rsidR="00550B21" w:rsidRDefault="00550B21" w:rsidP="007C71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7B20" w14:textId="77777777" w:rsidR="00550B21" w:rsidRDefault="00550B21" w:rsidP="00ED34C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1CFFDDE4" w14:textId="28A3D427" w:rsidR="00550B21" w:rsidRDefault="00550B21" w:rsidP="007C71DE">
    <w:pPr>
      <w:pStyle w:val="Descripcin"/>
      <w:ind w:right="360"/>
      <w:jc w:val="left"/>
    </w:pPr>
    <w:r w:rsidRPr="00FF6ECB">
      <w:rPr>
        <w:b w:val="0"/>
        <w:color w:val="000000" w:themeColor="text1"/>
        <w:sz w:val="16"/>
        <w:szCs w:val="16"/>
        <w:lang w:val="en-GB"/>
      </w:rPr>
      <w:t xml:space="preserve">Powered by </w:t>
    </w:r>
    <w:r w:rsidRPr="00FF6ECB">
      <w:rPr>
        <w:b w:val="0"/>
        <w:color w:val="FF8200"/>
        <w:sz w:val="16"/>
        <w:szCs w:val="16"/>
        <w:lang w:val="en-GB"/>
      </w:rPr>
      <w:t>ICT Legal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DD1B" w14:textId="77777777" w:rsidR="0023308A" w:rsidRDefault="0023308A">
      <w:r>
        <w:separator/>
      </w:r>
    </w:p>
  </w:footnote>
  <w:footnote w:type="continuationSeparator" w:id="0">
    <w:p w14:paraId="2C4ABCFC" w14:textId="77777777" w:rsidR="0023308A" w:rsidRDefault="00233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CFA0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3B8FB3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C6B81AF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55808F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584A4D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CE41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62D1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1C6D7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66FBA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2C67E1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C81C15"/>
    <w:multiLevelType w:val="hybridMultilevel"/>
    <w:tmpl w:val="291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CA20A6"/>
    <w:multiLevelType w:val="hybridMultilevel"/>
    <w:tmpl w:val="C2AE37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8B7405"/>
    <w:multiLevelType w:val="hybridMultilevel"/>
    <w:tmpl w:val="34C860EA"/>
    <w:lvl w:ilvl="0" w:tplc="621E7970">
      <w:start w:val="1"/>
      <w:numFmt w:val="lowerRoman"/>
      <w:lvlText w:val="%1."/>
      <w:lvlJc w:val="righ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14983B1F"/>
    <w:multiLevelType w:val="multilevel"/>
    <w:tmpl w:val="B34CE62C"/>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numFmt w:val="bullet"/>
      <w:lvlText w:val="-"/>
      <w:lvlJc w:val="left"/>
      <w:pPr>
        <w:tabs>
          <w:tab w:val="num" w:pos="0"/>
        </w:tabs>
        <w:ind w:left="0" w:firstLine="0"/>
      </w:pPr>
      <w:rPr>
        <w:rFonts w:ascii="EYInterstate Light" w:eastAsia="Times New Roman" w:hAnsi="EYInterstate Light" w:cs="Arial" w:hint="default"/>
      </w:rPr>
    </w:lvl>
  </w:abstractNum>
  <w:abstractNum w:abstractNumId="14" w15:restartNumberingAfterBreak="0">
    <w:nsid w:val="18D72276"/>
    <w:multiLevelType w:val="hybridMultilevel"/>
    <w:tmpl w:val="9E8E43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AAA135F"/>
    <w:multiLevelType w:val="hybridMultilevel"/>
    <w:tmpl w:val="A6DCE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5159C6"/>
    <w:multiLevelType w:val="hybridMultilevel"/>
    <w:tmpl w:val="3120E500"/>
    <w:lvl w:ilvl="0" w:tplc="A844CAA2">
      <w:start w:val="1"/>
      <w:numFmt w:val="lowerRoman"/>
      <w:lvlText w:val="%1)"/>
      <w:lvlJc w:val="left"/>
      <w:pPr>
        <w:ind w:left="2563"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15:restartNumberingAfterBreak="0">
    <w:nsid w:val="242C62D4"/>
    <w:multiLevelType w:val="hybridMultilevel"/>
    <w:tmpl w:val="3A4A7746"/>
    <w:lvl w:ilvl="0" w:tplc="192E3C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22D62"/>
    <w:multiLevelType w:val="hybridMultilevel"/>
    <w:tmpl w:val="C2AE37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334327"/>
    <w:multiLevelType w:val="hybridMultilevel"/>
    <w:tmpl w:val="D9984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535F15"/>
    <w:multiLevelType w:val="hybridMultilevel"/>
    <w:tmpl w:val="E5AC97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9561FC"/>
    <w:multiLevelType w:val="hybridMultilevel"/>
    <w:tmpl w:val="AA04F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A351A5"/>
    <w:multiLevelType w:val="hybridMultilevel"/>
    <w:tmpl w:val="D8F27172"/>
    <w:lvl w:ilvl="0" w:tplc="C59C96F6">
      <w:start w:val="1"/>
      <w:numFmt w:val="bullet"/>
      <w:lvlText w:val="-"/>
      <w:lvlJc w:val="left"/>
      <w:pPr>
        <w:tabs>
          <w:tab w:val="num" w:pos="720"/>
        </w:tabs>
        <w:ind w:left="720" w:hanging="360"/>
      </w:pPr>
      <w:rPr>
        <w:rFonts w:ascii="Arial" w:hAnsi="Arial" w:hint="default"/>
      </w:rPr>
    </w:lvl>
    <w:lvl w:ilvl="1" w:tplc="CFD6C536" w:tentative="1">
      <w:start w:val="1"/>
      <w:numFmt w:val="bullet"/>
      <w:lvlText w:val="-"/>
      <w:lvlJc w:val="left"/>
      <w:pPr>
        <w:tabs>
          <w:tab w:val="num" w:pos="1440"/>
        </w:tabs>
        <w:ind w:left="1440" w:hanging="360"/>
      </w:pPr>
      <w:rPr>
        <w:rFonts w:ascii="Arial" w:hAnsi="Arial" w:hint="default"/>
      </w:rPr>
    </w:lvl>
    <w:lvl w:ilvl="2" w:tplc="571A0596" w:tentative="1">
      <w:start w:val="1"/>
      <w:numFmt w:val="bullet"/>
      <w:lvlText w:val="-"/>
      <w:lvlJc w:val="left"/>
      <w:pPr>
        <w:tabs>
          <w:tab w:val="num" w:pos="2160"/>
        </w:tabs>
        <w:ind w:left="2160" w:hanging="360"/>
      </w:pPr>
      <w:rPr>
        <w:rFonts w:ascii="Arial" w:hAnsi="Arial" w:hint="default"/>
      </w:rPr>
    </w:lvl>
    <w:lvl w:ilvl="3" w:tplc="CC3A82D8" w:tentative="1">
      <w:start w:val="1"/>
      <w:numFmt w:val="bullet"/>
      <w:lvlText w:val="-"/>
      <w:lvlJc w:val="left"/>
      <w:pPr>
        <w:tabs>
          <w:tab w:val="num" w:pos="2880"/>
        </w:tabs>
        <w:ind w:left="2880" w:hanging="360"/>
      </w:pPr>
      <w:rPr>
        <w:rFonts w:ascii="Arial" w:hAnsi="Arial" w:hint="default"/>
      </w:rPr>
    </w:lvl>
    <w:lvl w:ilvl="4" w:tplc="1FB27556" w:tentative="1">
      <w:start w:val="1"/>
      <w:numFmt w:val="bullet"/>
      <w:lvlText w:val="-"/>
      <w:lvlJc w:val="left"/>
      <w:pPr>
        <w:tabs>
          <w:tab w:val="num" w:pos="3600"/>
        </w:tabs>
        <w:ind w:left="3600" w:hanging="360"/>
      </w:pPr>
      <w:rPr>
        <w:rFonts w:ascii="Arial" w:hAnsi="Arial" w:hint="default"/>
      </w:rPr>
    </w:lvl>
    <w:lvl w:ilvl="5" w:tplc="F75AE180" w:tentative="1">
      <w:start w:val="1"/>
      <w:numFmt w:val="bullet"/>
      <w:lvlText w:val="-"/>
      <w:lvlJc w:val="left"/>
      <w:pPr>
        <w:tabs>
          <w:tab w:val="num" w:pos="4320"/>
        </w:tabs>
        <w:ind w:left="4320" w:hanging="360"/>
      </w:pPr>
      <w:rPr>
        <w:rFonts w:ascii="Arial" w:hAnsi="Arial" w:hint="default"/>
      </w:rPr>
    </w:lvl>
    <w:lvl w:ilvl="6" w:tplc="6778ED4C" w:tentative="1">
      <w:start w:val="1"/>
      <w:numFmt w:val="bullet"/>
      <w:lvlText w:val="-"/>
      <w:lvlJc w:val="left"/>
      <w:pPr>
        <w:tabs>
          <w:tab w:val="num" w:pos="5040"/>
        </w:tabs>
        <w:ind w:left="5040" w:hanging="360"/>
      </w:pPr>
      <w:rPr>
        <w:rFonts w:ascii="Arial" w:hAnsi="Arial" w:hint="default"/>
      </w:rPr>
    </w:lvl>
    <w:lvl w:ilvl="7" w:tplc="36F48E7E" w:tentative="1">
      <w:start w:val="1"/>
      <w:numFmt w:val="bullet"/>
      <w:lvlText w:val="-"/>
      <w:lvlJc w:val="left"/>
      <w:pPr>
        <w:tabs>
          <w:tab w:val="num" w:pos="5760"/>
        </w:tabs>
        <w:ind w:left="5760" w:hanging="360"/>
      </w:pPr>
      <w:rPr>
        <w:rFonts w:ascii="Arial" w:hAnsi="Arial" w:hint="default"/>
      </w:rPr>
    </w:lvl>
    <w:lvl w:ilvl="8" w:tplc="1778D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880229"/>
    <w:multiLevelType w:val="hybridMultilevel"/>
    <w:tmpl w:val="E5AC97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CE14AD"/>
    <w:multiLevelType w:val="hybridMultilevel"/>
    <w:tmpl w:val="C2AE37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99419E"/>
    <w:multiLevelType w:val="hybridMultilevel"/>
    <w:tmpl w:val="377A9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FD4529"/>
    <w:multiLevelType w:val="hybridMultilevel"/>
    <w:tmpl w:val="E3642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EA3B72"/>
    <w:multiLevelType w:val="hybridMultilevel"/>
    <w:tmpl w:val="377A9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AE7D34"/>
    <w:multiLevelType w:val="hybridMultilevel"/>
    <w:tmpl w:val="234A1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DE1FA5"/>
    <w:multiLevelType w:val="multilevel"/>
    <w:tmpl w:val="E988A122"/>
    <w:lvl w:ilvl="0">
      <w:start w:val="1"/>
      <w:numFmt w:val="upperRoman"/>
      <w:lvlText w:val="%1."/>
      <w:lvlJc w:val="left"/>
      <w:pPr>
        <w:ind w:left="720" w:firstLine="0"/>
      </w:pPr>
      <w:rPr>
        <w:rFonts w:hint="default"/>
      </w:rPr>
    </w:lvl>
    <w:lvl w:ilvl="1">
      <w:start w:val="1"/>
      <w:numFmt w:val="decimal"/>
      <w:pStyle w:val="Ttulo2"/>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4"/>
  </w:num>
  <w:num w:numId="13">
    <w:abstractNumId w:val="20"/>
  </w:num>
  <w:num w:numId="14">
    <w:abstractNumId w:val="14"/>
  </w:num>
  <w:num w:numId="15">
    <w:abstractNumId w:val="25"/>
  </w:num>
  <w:num w:numId="16">
    <w:abstractNumId w:val="12"/>
  </w:num>
  <w:num w:numId="17">
    <w:abstractNumId w:val="10"/>
  </w:num>
  <w:num w:numId="18">
    <w:abstractNumId w:val="19"/>
  </w:num>
  <w:num w:numId="19">
    <w:abstractNumId w:val="17"/>
  </w:num>
  <w:num w:numId="20">
    <w:abstractNumId w:val="16"/>
  </w:num>
  <w:num w:numId="21">
    <w:abstractNumId w:val="15"/>
  </w:num>
  <w:num w:numId="22">
    <w:abstractNumId w:val="28"/>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11"/>
  </w:num>
  <w:num w:numId="28">
    <w:abstractNumId w:val="27"/>
  </w:num>
  <w:num w:numId="29">
    <w:abstractNumId w:val="21"/>
  </w:num>
  <w:num w:numId="30">
    <w:abstractNumId w:val="13"/>
  </w:num>
  <w:num w:numId="3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16"/>
    <w:rsid w:val="00001919"/>
    <w:rsid w:val="000040CB"/>
    <w:rsid w:val="00007F08"/>
    <w:rsid w:val="00011A7C"/>
    <w:rsid w:val="00015D15"/>
    <w:rsid w:val="00017BD8"/>
    <w:rsid w:val="00022966"/>
    <w:rsid w:val="00022D5E"/>
    <w:rsid w:val="00025C41"/>
    <w:rsid w:val="0002630D"/>
    <w:rsid w:val="00027189"/>
    <w:rsid w:val="00030AA1"/>
    <w:rsid w:val="00030D0E"/>
    <w:rsid w:val="0003284D"/>
    <w:rsid w:val="00033A66"/>
    <w:rsid w:val="00034960"/>
    <w:rsid w:val="000374C1"/>
    <w:rsid w:val="0003756F"/>
    <w:rsid w:val="000440CA"/>
    <w:rsid w:val="00046C92"/>
    <w:rsid w:val="00046D04"/>
    <w:rsid w:val="00050B63"/>
    <w:rsid w:val="00051ECC"/>
    <w:rsid w:val="00052062"/>
    <w:rsid w:val="00054002"/>
    <w:rsid w:val="00057544"/>
    <w:rsid w:val="0006090D"/>
    <w:rsid w:val="000610B9"/>
    <w:rsid w:val="00061ED6"/>
    <w:rsid w:val="00070F81"/>
    <w:rsid w:val="000712A9"/>
    <w:rsid w:val="0007396C"/>
    <w:rsid w:val="000741EF"/>
    <w:rsid w:val="000757C2"/>
    <w:rsid w:val="00076F63"/>
    <w:rsid w:val="00080E6A"/>
    <w:rsid w:val="000847CA"/>
    <w:rsid w:val="000858A9"/>
    <w:rsid w:val="00085AE2"/>
    <w:rsid w:val="0008613B"/>
    <w:rsid w:val="000879D6"/>
    <w:rsid w:val="00090FC9"/>
    <w:rsid w:val="00091DDE"/>
    <w:rsid w:val="00092BD4"/>
    <w:rsid w:val="00094741"/>
    <w:rsid w:val="00097DDD"/>
    <w:rsid w:val="000A08AB"/>
    <w:rsid w:val="000A1622"/>
    <w:rsid w:val="000A1EB8"/>
    <w:rsid w:val="000A25DB"/>
    <w:rsid w:val="000A2D2A"/>
    <w:rsid w:val="000A3A0A"/>
    <w:rsid w:val="000A55FC"/>
    <w:rsid w:val="000A5B9E"/>
    <w:rsid w:val="000B055A"/>
    <w:rsid w:val="000B1844"/>
    <w:rsid w:val="000B4B2E"/>
    <w:rsid w:val="000B4DA0"/>
    <w:rsid w:val="000B58E6"/>
    <w:rsid w:val="000B62B0"/>
    <w:rsid w:val="000B64C9"/>
    <w:rsid w:val="000C033E"/>
    <w:rsid w:val="000C05FD"/>
    <w:rsid w:val="000C0C1B"/>
    <w:rsid w:val="000C1FAC"/>
    <w:rsid w:val="000C4659"/>
    <w:rsid w:val="000C5C1E"/>
    <w:rsid w:val="000D24AA"/>
    <w:rsid w:val="000D282F"/>
    <w:rsid w:val="000D543F"/>
    <w:rsid w:val="000E0C4A"/>
    <w:rsid w:val="000E1E57"/>
    <w:rsid w:val="000E4ED6"/>
    <w:rsid w:val="000E5383"/>
    <w:rsid w:val="000E7830"/>
    <w:rsid w:val="000E7C41"/>
    <w:rsid w:val="000F0032"/>
    <w:rsid w:val="000F0352"/>
    <w:rsid w:val="000F053B"/>
    <w:rsid w:val="000F4CFC"/>
    <w:rsid w:val="000F5F79"/>
    <w:rsid w:val="000F7B98"/>
    <w:rsid w:val="001029E3"/>
    <w:rsid w:val="00103B98"/>
    <w:rsid w:val="0010519D"/>
    <w:rsid w:val="00110827"/>
    <w:rsid w:val="00111094"/>
    <w:rsid w:val="00111F42"/>
    <w:rsid w:val="001125F4"/>
    <w:rsid w:val="00112DEE"/>
    <w:rsid w:val="00113A0B"/>
    <w:rsid w:val="00114305"/>
    <w:rsid w:val="00115D1C"/>
    <w:rsid w:val="0012140A"/>
    <w:rsid w:val="001226A9"/>
    <w:rsid w:val="0012374E"/>
    <w:rsid w:val="0012403E"/>
    <w:rsid w:val="0013031E"/>
    <w:rsid w:val="00130A1C"/>
    <w:rsid w:val="00130D67"/>
    <w:rsid w:val="001324A0"/>
    <w:rsid w:val="00134F52"/>
    <w:rsid w:val="00135E50"/>
    <w:rsid w:val="0013619F"/>
    <w:rsid w:val="00137F56"/>
    <w:rsid w:val="00141149"/>
    <w:rsid w:val="00144B9C"/>
    <w:rsid w:val="00147795"/>
    <w:rsid w:val="00150CC4"/>
    <w:rsid w:val="001535CC"/>
    <w:rsid w:val="0015442F"/>
    <w:rsid w:val="001569F8"/>
    <w:rsid w:val="00164783"/>
    <w:rsid w:val="00165CBE"/>
    <w:rsid w:val="00174458"/>
    <w:rsid w:val="00175866"/>
    <w:rsid w:val="001773FD"/>
    <w:rsid w:val="0018190E"/>
    <w:rsid w:val="00184559"/>
    <w:rsid w:val="001854FF"/>
    <w:rsid w:val="001877D6"/>
    <w:rsid w:val="00190B6A"/>
    <w:rsid w:val="00190E62"/>
    <w:rsid w:val="0019795B"/>
    <w:rsid w:val="001A1D2F"/>
    <w:rsid w:val="001A6EF7"/>
    <w:rsid w:val="001A7844"/>
    <w:rsid w:val="001B2740"/>
    <w:rsid w:val="001C0078"/>
    <w:rsid w:val="001C092B"/>
    <w:rsid w:val="001C1093"/>
    <w:rsid w:val="001D0599"/>
    <w:rsid w:val="001D088A"/>
    <w:rsid w:val="001D6B98"/>
    <w:rsid w:val="001D7FDD"/>
    <w:rsid w:val="001E0A21"/>
    <w:rsid w:val="001E75A3"/>
    <w:rsid w:val="001F0385"/>
    <w:rsid w:val="001F2064"/>
    <w:rsid w:val="001F3F19"/>
    <w:rsid w:val="001F6534"/>
    <w:rsid w:val="0020007E"/>
    <w:rsid w:val="00200962"/>
    <w:rsid w:val="00201324"/>
    <w:rsid w:val="0020354F"/>
    <w:rsid w:val="0020528A"/>
    <w:rsid w:val="0020590B"/>
    <w:rsid w:val="00206696"/>
    <w:rsid w:val="00210E03"/>
    <w:rsid w:val="00211553"/>
    <w:rsid w:val="002132BF"/>
    <w:rsid w:val="002221BD"/>
    <w:rsid w:val="002243D3"/>
    <w:rsid w:val="0023201C"/>
    <w:rsid w:val="00232028"/>
    <w:rsid w:val="002328B4"/>
    <w:rsid w:val="0023308A"/>
    <w:rsid w:val="00233562"/>
    <w:rsid w:val="0023512D"/>
    <w:rsid w:val="00236529"/>
    <w:rsid w:val="0024244D"/>
    <w:rsid w:val="0024511B"/>
    <w:rsid w:val="0024656E"/>
    <w:rsid w:val="002509C6"/>
    <w:rsid w:val="00252765"/>
    <w:rsid w:val="002548B3"/>
    <w:rsid w:val="002548C6"/>
    <w:rsid w:val="00254A70"/>
    <w:rsid w:val="00255FD9"/>
    <w:rsid w:val="00256A8D"/>
    <w:rsid w:val="00257B38"/>
    <w:rsid w:val="002622FE"/>
    <w:rsid w:val="00266B44"/>
    <w:rsid w:val="00271673"/>
    <w:rsid w:val="00271B2B"/>
    <w:rsid w:val="0027514E"/>
    <w:rsid w:val="002774AE"/>
    <w:rsid w:val="002778A5"/>
    <w:rsid w:val="00280976"/>
    <w:rsid w:val="00281B58"/>
    <w:rsid w:val="00283FE6"/>
    <w:rsid w:val="002847F8"/>
    <w:rsid w:val="002860AF"/>
    <w:rsid w:val="00286683"/>
    <w:rsid w:val="0028794F"/>
    <w:rsid w:val="0029029B"/>
    <w:rsid w:val="00290FD8"/>
    <w:rsid w:val="00293A32"/>
    <w:rsid w:val="00296265"/>
    <w:rsid w:val="002962BF"/>
    <w:rsid w:val="00297E71"/>
    <w:rsid w:val="002A2189"/>
    <w:rsid w:val="002A2517"/>
    <w:rsid w:val="002A29CC"/>
    <w:rsid w:val="002A48CA"/>
    <w:rsid w:val="002A72CA"/>
    <w:rsid w:val="002B1629"/>
    <w:rsid w:val="002B3014"/>
    <w:rsid w:val="002B353F"/>
    <w:rsid w:val="002B666A"/>
    <w:rsid w:val="002B68C2"/>
    <w:rsid w:val="002B6EBE"/>
    <w:rsid w:val="002D2372"/>
    <w:rsid w:val="002D48C4"/>
    <w:rsid w:val="002D4A95"/>
    <w:rsid w:val="002D63D8"/>
    <w:rsid w:val="002E10D7"/>
    <w:rsid w:val="002E1630"/>
    <w:rsid w:val="002E326F"/>
    <w:rsid w:val="002E45F6"/>
    <w:rsid w:val="002E556E"/>
    <w:rsid w:val="002E6B22"/>
    <w:rsid w:val="002F0B3E"/>
    <w:rsid w:val="002F3129"/>
    <w:rsid w:val="002F3B48"/>
    <w:rsid w:val="002F5860"/>
    <w:rsid w:val="002F6B33"/>
    <w:rsid w:val="002F78DF"/>
    <w:rsid w:val="0030157C"/>
    <w:rsid w:val="003024C4"/>
    <w:rsid w:val="00302B0B"/>
    <w:rsid w:val="0031220A"/>
    <w:rsid w:val="00313ED8"/>
    <w:rsid w:val="00315A18"/>
    <w:rsid w:val="00316947"/>
    <w:rsid w:val="0032618C"/>
    <w:rsid w:val="00327927"/>
    <w:rsid w:val="003303F1"/>
    <w:rsid w:val="00331F04"/>
    <w:rsid w:val="00332C6A"/>
    <w:rsid w:val="00333D25"/>
    <w:rsid w:val="003346B7"/>
    <w:rsid w:val="00337CA7"/>
    <w:rsid w:val="0034241A"/>
    <w:rsid w:val="00342C6B"/>
    <w:rsid w:val="0034549D"/>
    <w:rsid w:val="00346394"/>
    <w:rsid w:val="00350069"/>
    <w:rsid w:val="00351A7D"/>
    <w:rsid w:val="003564EA"/>
    <w:rsid w:val="00356F9E"/>
    <w:rsid w:val="003576DD"/>
    <w:rsid w:val="003578D1"/>
    <w:rsid w:val="00357E29"/>
    <w:rsid w:val="0036099B"/>
    <w:rsid w:val="00361FBD"/>
    <w:rsid w:val="003657F4"/>
    <w:rsid w:val="00367533"/>
    <w:rsid w:val="00367A83"/>
    <w:rsid w:val="003703F3"/>
    <w:rsid w:val="00371780"/>
    <w:rsid w:val="00373046"/>
    <w:rsid w:val="0037318E"/>
    <w:rsid w:val="00375896"/>
    <w:rsid w:val="00375C3E"/>
    <w:rsid w:val="003768E1"/>
    <w:rsid w:val="00377A08"/>
    <w:rsid w:val="003825BE"/>
    <w:rsid w:val="00382A29"/>
    <w:rsid w:val="00387C84"/>
    <w:rsid w:val="00390801"/>
    <w:rsid w:val="003916B0"/>
    <w:rsid w:val="00392E30"/>
    <w:rsid w:val="003933D3"/>
    <w:rsid w:val="00393B1B"/>
    <w:rsid w:val="003950C2"/>
    <w:rsid w:val="00397203"/>
    <w:rsid w:val="003A10FA"/>
    <w:rsid w:val="003A67EA"/>
    <w:rsid w:val="003B0D55"/>
    <w:rsid w:val="003B1FE0"/>
    <w:rsid w:val="003B2013"/>
    <w:rsid w:val="003B388F"/>
    <w:rsid w:val="003B4DF4"/>
    <w:rsid w:val="003B562E"/>
    <w:rsid w:val="003B5C19"/>
    <w:rsid w:val="003B651A"/>
    <w:rsid w:val="003B6778"/>
    <w:rsid w:val="003C008C"/>
    <w:rsid w:val="003C0262"/>
    <w:rsid w:val="003C203B"/>
    <w:rsid w:val="003C2615"/>
    <w:rsid w:val="003C60F5"/>
    <w:rsid w:val="003C621C"/>
    <w:rsid w:val="003C68D0"/>
    <w:rsid w:val="003D0539"/>
    <w:rsid w:val="003D077E"/>
    <w:rsid w:val="003E164F"/>
    <w:rsid w:val="003E1F9C"/>
    <w:rsid w:val="003E44E2"/>
    <w:rsid w:val="003E577C"/>
    <w:rsid w:val="003E6C8D"/>
    <w:rsid w:val="003E7095"/>
    <w:rsid w:val="003F361C"/>
    <w:rsid w:val="003F7479"/>
    <w:rsid w:val="003F7BCD"/>
    <w:rsid w:val="004003DC"/>
    <w:rsid w:val="00406952"/>
    <w:rsid w:val="0041160A"/>
    <w:rsid w:val="004125E7"/>
    <w:rsid w:val="00413076"/>
    <w:rsid w:val="004136C3"/>
    <w:rsid w:val="00414059"/>
    <w:rsid w:val="00415CB0"/>
    <w:rsid w:val="00416E01"/>
    <w:rsid w:val="004177EA"/>
    <w:rsid w:val="004218CA"/>
    <w:rsid w:val="00421D4C"/>
    <w:rsid w:val="00421E3B"/>
    <w:rsid w:val="00422CBC"/>
    <w:rsid w:val="00425DCF"/>
    <w:rsid w:val="00426908"/>
    <w:rsid w:val="00427035"/>
    <w:rsid w:val="0043471C"/>
    <w:rsid w:val="004444C1"/>
    <w:rsid w:val="00445DD1"/>
    <w:rsid w:val="00445DF8"/>
    <w:rsid w:val="00452357"/>
    <w:rsid w:val="00452DB3"/>
    <w:rsid w:val="00457104"/>
    <w:rsid w:val="00461474"/>
    <w:rsid w:val="004628E9"/>
    <w:rsid w:val="004629F7"/>
    <w:rsid w:val="0046628E"/>
    <w:rsid w:val="004671BB"/>
    <w:rsid w:val="00467CDE"/>
    <w:rsid w:val="00470F8D"/>
    <w:rsid w:val="00472698"/>
    <w:rsid w:val="00475529"/>
    <w:rsid w:val="00475DD5"/>
    <w:rsid w:val="00477CD2"/>
    <w:rsid w:val="00481701"/>
    <w:rsid w:val="004845CE"/>
    <w:rsid w:val="00491CED"/>
    <w:rsid w:val="00492578"/>
    <w:rsid w:val="004932D2"/>
    <w:rsid w:val="00493BDC"/>
    <w:rsid w:val="00493E3C"/>
    <w:rsid w:val="004966A5"/>
    <w:rsid w:val="004A0B46"/>
    <w:rsid w:val="004A53F1"/>
    <w:rsid w:val="004B02BC"/>
    <w:rsid w:val="004B13EF"/>
    <w:rsid w:val="004B218D"/>
    <w:rsid w:val="004B4F35"/>
    <w:rsid w:val="004B55A0"/>
    <w:rsid w:val="004B6090"/>
    <w:rsid w:val="004B74E8"/>
    <w:rsid w:val="004C0EE7"/>
    <w:rsid w:val="004C283C"/>
    <w:rsid w:val="004C3804"/>
    <w:rsid w:val="004C726E"/>
    <w:rsid w:val="004D0891"/>
    <w:rsid w:val="004D0E15"/>
    <w:rsid w:val="004D1DB7"/>
    <w:rsid w:val="004D4DA3"/>
    <w:rsid w:val="004E0400"/>
    <w:rsid w:val="004E0747"/>
    <w:rsid w:val="004E1031"/>
    <w:rsid w:val="004E5B38"/>
    <w:rsid w:val="004F4DF3"/>
    <w:rsid w:val="004F759B"/>
    <w:rsid w:val="00500895"/>
    <w:rsid w:val="005018BE"/>
    <w:rsid w:val="00502D7A"/>
    <w:rsid w:val="005076C3"/>
    <w:rsid w:val="00510275"/>
    <w:rsid w:val="005107B5"/>
    <w:rsid w:val="005123F4"/>
    <w:rsid w:val="00515228"/>
    <w:rsid w:val="00521ADF"/>
    <w:rsid w:val="0052211C"/>
    <w:rsid w:val="00522321"/>
    <w:rsid w:val="00522ACA"/>
    <w:rsid w:val="00525A34"/>
    <w:rsid w:val="0052684C"/>
    <w:rsid w:val="0053313F"/>
    <w:rsid w:val="0053672F"/>
    <w:rsid w:val="00537966"/>
    <w:rsid w:val="005445A7"/>
    <w:rsid w:val="00546C46"/>
    <w:rsid w:val="00550515"/>
    <w:rsid w:val="00550B21"/>
    <w:rsid w:val="00551949"/>
    <w:rsid w:val="0055231C"/>
    <w:rsid w:val="00552B21"/>
    <w:rsid w:val="00554B30"/>
    <w:rsid w:val="0055616F"/>
    <w:rsid w:val="005600D6"/>
    <w:rsid w:val="00563190"/>
    <w:rsid w:val="00563B0F"/>
    <w:rsid w:val="00564259"/>
    <w:rsid w:val="005655D8"/>
    <w:rsid w:val="00565959"/>
    <w:rsid w:val="00565FE5"/>
    <w:rsid w:val="00566A0C"/>
    <w:rsid w:val="00566A4D"/>
    <w:rsid w:val="00566A62"/>
    <w:rsid w:val="00566BA1"/>
    <w:rsid w:val="00567B90"/>
    <w:rsid w:val="00570D41"/>
    <w:rsid w:val="00571E4A"/>
    <w:rsid w:val="005738A7"/>
    <w:rsid w:val="0057697F"/>
    <w:rsid w:val="005802FE"/>
    <w:rsid w:val="00580872"/>
    <w:rsid w:val="00584A03"/>
    <w:rsid w:val="00592753"/>
    <w:rsid w:val="00594A78"/>
    <w:rsid w:val="00596540"/>
    <w:rsid w:val="00596DF4"/>
    <w:rsid w:val="00597373"/>
    <w:rsid w:val="005973ED"/>
    <w:rsid w:val="005A1E29"/>
    <w:rsid w:val="005A286E"/>
    <w:rsid w:val="005A334C"/>
    <w:rsid w:val="005A7C54"/>
    <w:rsid w:val="005B1A04"/>
    <w:rsid w:val="005B502F"/>
    <w:rsid w:val="005C1461"/>
    <w:rsid w:val="005C1705"/>
    <w:rsid w:val="005C1E86"/>
    <w:rsid w:val="005C2BC2"/>
    <w:rsid w:val="005C49D4"/>
    <w:rsid w:val="005C4F1C"/>
    <w:rsid w:val="005C63FD"/>
    <w:rsid w:val="005D013D"/>
    <w:rsid w:val="005D2F65"/>
    <w:rsid w:val="005E1F13"/>
    <w:rsid w:val="005E400B"/>
    <w:rsid w:val="005F1D4C"/>
    <w:rsid w:val="005F2A9F"/>
    <w:rsid w:val="005F386B"/>
    <w:rsid w:val="005F4F1A"/>
    <w:rsid w:val="005F75B4"/>
    <w:rsid w:val="006012FB"/>
    <w:rsid w:val="0060326D"/>
    <w:rsid w:val="00604D64"/>
    <w:rsid w:val="00605070"/>
    <w:rsid w:val="00606335"/>
    <w:rsid w:val="0061072A"/>
    <w:rsid w:val="006113F3"/>
    <w:rsid w:val="006128FF"/>
    <w:rsid w:val="00614CA2"/>
    <w:rsid w:val="006164AE"/>
    <w:rsid w:val="0061664A"/>
    <w:rsid w:val="0062002A"/>
    <w:rsid w:val="0062034F"/>
    <w:rsid w:val="00626C00"/>
    <w:rsid w:val="00634391"/>
    <w:rsid w:val="006354EF"/>
    <w:rsid w:val="006367C5"/>
    <w:rsid w:val="00637A55"/>
    <w:rsid w:val="00640822"/>
    <w:rsid w:val="006411C5"/>
    <w:rsid w:val="0064422B"/>
    <w:rsid w:val="00644E12"/>
    <w:rsid w:val="0064602D"/>
    <w:rsid w:val="00652313"/>
    <w:rsid w:val="006523AA"/>
    <w:rsid w:val="00653355"/>
    <w:rsid w:val="00653B0B"/>
    <w:rsid w:val="006555F5"/>
    <w:rsid w:val="00655839"/>
    <w:rsid w:val="00657717"/>
    <w:rsid w:val="00661ACB"/>
    <w:rsid w:val="00662FAA"/>
    <w:rsid w:val="00663664"/>
    <w:rsid w:val="00672050"/>
    <w:rsid w:val="006720E3"/>
    <w:rsid w:val="00672243"/>
    <w:rsid w:val="0068016F"/>
    <w:rsid w:val="00680919"/>
    <w:rsid w:val="006819AE"/>
    <w:rsid w:val="00683F00"/>
    <w:rsid w:val="00685A8C"/>
    <w:rsid w:val="0069026D"/>
    <w:rsid w:val="00691592"/>
    <w:rsid w:val="00691E7F"/>
    <w:rsid w:val="00696460"/>
    <w:rsid w:val="006A0D7B"/>
    <w:rsid w:val="006A1899"/>
    <w:rsid w:val="006A2765"/>
    <w:rsid w:val="006A4F12"/>
    <w:rsid w:val="006A512E"/>
    <w:rsid w:val="006A599D"/>
    <w:rsid w:val="006A61C9"/>
    <w:rsid w:val="006A7789"/>
    <w:rsid w:val="006B23FB"/>
    <w:rsid w:val="006B3A55"/>
    <w:rsid w:val="006B4BBD"/>
    <w:rsid w:val="006C09E7"/>
    <w:rsid w:val="006C1647"/>
    <w:rsid w:val="006C4460"/>
    <w:rsid w:val="006C722C"/>
    <w:rsid w:val="006C79FF"/>
    <w:rsid w:val="006C7DF3"/>
    <w:rsid w:val="006D0974"/>
    <w:rsid w:val="006D3414"/>
    <w:rsid w:val="006D3F96"/>
    <w:rsid w:val="006D4753"/>
    <w:rsid w:val="006D492E"/>
    <w:rsid w:val="006D4E1E"/>
    <w:rsid w:val="006E00D5"/>
    <w:rsid w:val="006E1E7C"/>
    <w:rsid w:val="006E2B38"/>
    <w:rsid w:val="006E63C8"/>
    <w:rsid w:val="006E7254"/>
    <w:rsid w:val="006F2924"/>
    <w:rsid w:val="006F2996"/>
    <w:rsid w:val="006F3B28"/>
    <w:rsid w:val="006F4E95"/>
    <w:rsid w:val="006F52F2"/>
    <w:rsid w:val="006F6DFB"/>
    <w:rsid w:val="00700C03"/>
    <w:rsid w:val="00702237"/>
    <w:rsid w:val="007063EA"/>
    <w:rsid w:val="00706F5F"/>
    <w:rsid w:val="0071252C"/>
    <w:rsid w:val="00713B16"/>
    <w:rsid w:val="0071688A"/>
    <w:rsid w:val="00721C0D"/>
    <w:rsid w:val="00722414"/>
    <w:rsid w:val="0072271F"/>
    <w:rsid w:val="00722A18"/>
    <w:rsid w:val="00724712"/>
    <w:rsid w:val="00725324"/>
    <w:rsid w:val="00725364"/>
    <w:rsid w:val="007257EE"/>
    <w:rsid w:val="007270E3"/>
    <w:rsid w:val="00730D19"/>
    <w:rsid w:val="00730EF2"/>
    <w:rsid w:val="00731224"/>
    <w:rsid w:val="00734985"/>
    <w:rsid w:val="00736C9F"/>
    <w:rsid w:val="00737082"/>
    <w:rsid w:val="0074148F"/>
    <w:rsid w:val="00741814"/>
    <w:rsid w:val="0074340A"/>
    <w:rsid w:val="00743544"/>
    <w:rsid w:val="007440F1"/>
    <w:rsid w:val="00744227"/>
    <w:rsid w:val="00745CFC"/>
    <w:rsid w:val="00756B3B"/>
    <w:rsid w:val="0075784B"/>
    <w:rsid w:val="00761170"/>
    <w:rsid w:val="00762BBF"/>
    <w:rsid w:val="0076475E"/>
    <w:rsid w:val="00765D43"/>
    <w:rsid w:val="00777CF1"/>
    <w:rsid w:val="0078088E"/>
    <w:rsid w:val="00783A2C"/>
    <w:rsid w:val="00783E78"/>
    <w:rsid w:val="0078691F"/>
    <w:rsid w:val="007871DA"/>
    <w:rsid w:val="00791461"/>
    <w:rsid w:val="00791580"/>
    <w:rsid w:val="0079625B"/>
    <w:rsid w:val="007A29F1"/>
    <w:rsid w:val="007A38A7"/>
    <w:rsid w:val="007A69FA"/>
    <w:rsid w:val="007B21B3"/>
    <w:rsid w:val="007B29B5"/>
    <w:rsid w:val="007B532E"/>
    <w:rsid w:val="007B5B88"/>
    <w:rsid w:val="007C182C"/>
    <w:rsid w:val="007C3727"/>
    <w:rsid w:val="007C71DE"/>
    <w:rsid w:val="007D4003"/>
    <w:rsid w:val="007D59C8"/>
    <w:rsid w:val="007D5BBC"/>
    <w:rsid w:val="007D6806"/>
    <w:rsid w:val="007E04FC"/>
    <w:rsid w:val="007E0B03"/>
    <w:rsid w:val="007E124E"/>
    <w:rsid w:val="007E1EBF"/>
    <w:rsid w:val="007F0CFB"/>
    <w:rsid w:val="007F1370"/>
    <w:rsid w:val="007F528F"/>
    <w:rsid w:val="007F6B75"/>
    <w:rsid w:val="008007FE"/>
    <w:rsid w:val="0080270A"/>
    <w:rsid w:val="00802E04"/>
    <w:rsid w:val="00803E22"/>
    <w:rsid w:val="00804101"/>
    <w:rsid w:val="00804D56"/>
    <w:rsid w:val="00805983"/>
    <w:rsid w:val="00805C4A"/>
    <w:rsid w:val="00814500"/>
    <w:rsid w:val="00814E93"/>
    <w:rsid w:val="00815BC0"/>
    <w:rsid w:val="00815EB2"/>
    <w:rsid w:val="00817199"/>
    <w:rsid w:val="00822E0D"/>
    <w:rsid w:val="00825D05"/>
    <w:rsid w:val="00831B8B"/>
    <w:rsid w:val="0083265F"/>
    <w:rsid w:val="00836E61"/>
    <w:rsid w:val="00841879"/>
    <w:rsid w:val="00843AEF"/>
    <w:rsid w:val="00844E6B"/>
    <w:rsid w:val="00846795"/>
    <w:rsid w:val="008473B6"/>
    <w:rsid w:val="00850227"/>
    <w:rsid w:val="00851194"/>
    <w:rsid w:val="00851F20"/>
    <w:rsid w:val="008523E4"/>
    <w:rsid w:val="008524C7"/>
    <w:rsid w:val="00855717"/>
    <w:rsid w:val="00855EF3"/>
    <w:rsid w:val="008560EC"/>
    <w:rsid w:val="00856F54"/>
    <w:rsid w:val="008577B4"/>
    <w:rsid w:val="0086135B"/>
    <w:rsid w:val="008615BA"/>
    <w:rsid w:val="00861B7D"/>
    <w:rsid w:val="0086574D"/>
    <w:rsid w:val="008666BD"/>
    <w:rsid w:val="00867AA1"/>
    <w:rsid w:val="008704EB"/>
    <w:rsid w:val="008727FF"/>
    <w:rsid w:val="00872891"/>
    <w:rsid w:val="00875B5E"/>
    <w:rsid w:val="008760A5"/>
    <w:rsid w:val="00885A90"/>
    <w:rsid w:val="0088712F"/>
    <w:rsid w:val="008874C2"/>
    <w:rsid w:val="008902EE"/>
    <w:rsid w:val="00890665"/>
    <w:rsid w:val="008924B9"/>
    <w:rsid w:val="00893917"/>
    <w:rsid w:val="00893BF9"/>
    <w:rsid w:val="00894323"/>
    <w:rsid w:val="008949D7"/>
    <w:rsid w:val="00894FC7"/>
    <w:rsid w:val="008959D7"/>
    <w:rsid w:val="00896872"/>
    <w:rsid w:val="00896EA6"/>
    <w:rsid w:val="008970AF"/>
    <w:rsid w:val="00897B72"/>
    <w:rsid w:val="008A0803"/>
    <w:rsid w:val="008A4920"/>
    <w:rsid w:val="008A579B"/>
    <w:rsid w:val="008B0E54"/>
    <w:rsid w:val="008B30F9"/>
    <w:rsid w:val="008B367C"/>
    <w:rsid w:val="008B55C5"/>
    <w:rsid w:val="008B6F8A"/>
    <w:rsid w:val="008B7057"/>
    <w:rsid w:val="008B7A12"/>
    <w:rsid w:val="008C10F0"/>
    <w:rsid w:val="008C37CD"/>
    <w:rsid w:val="008C3942"/>
    <w:rsid w:val="008C4BD8"/>
    <w:rsid w:val="008C4DE7"/>
    <w:rsid w:val="008C5B8B"/>
    <w:rsid w:val="008D6213"/>
    <w:rsid w:val="008E1125"/>
    <w:rsid w:val="008E217F"/>
    <w:rsid w:val="008E24E7"/>
    <w:rsid w:val="008E269A"/>
    <w:rsid w:val="008E279C"/>
    <w:rsid w:val="008E517B"/>
    <w:rsid w:val="008E631A"/>
    <w:rsid w:val="008E6E58"/>
    <w:rsid w:val="008F0803"/>
    <w:rsid w:val="008F1096"/>
    <w:rsid w:val="008F12AE"/>
    <w:rsid w:val="008F1DE7"/>
    <w:rsid w:val="008F36D9"/>
    <w:rsid w:val="008F3AB8"/>
    <w:rsid w:val="008F4786"/>
    <w:rsid w:val="0090084D"/>
    <w:rsid w:val="00901ACE"/>
    <w:rsid w:val="00904200"/>
    <w:rsid w:val="0090507C"/>
    <w:rsid w:val="009066F8"/>
    <w:rsid w:val="00915527"/>
    <w:rsid w:val="00916CE4"/>
    <w:rsid w:val="009178E0"/>
    <w:rsid w:val="00920F8C"/>
    <w:rsid w:val="00922B10"/>
    <w:rsid w:val="00924B2F"/>
    <w:rsid w:val="00926F6F"/>
    <w:rsid w:val="00934649"/>
    <w:rsid w:val="009361A0"/>
    <w:rsid w:val="00936617"/>
    <w:rsid w:val="00940044"/>
    <w:rsid w:val="00940764"/>
    <w:rsid w:val="00943ED5"/>
    <w:rsid w:val="0094770D"/>
    <w:rsid w:val="009508E4"/>
    <w:rsid w:val="00954D8D"/>
    <w:rsid w:val="009550E6"/>
    <w:rsid w:val="00956A09"/>
    <w:rsid w:val="0095732D"/>
    <w:rsid w:val="009606D4"/>
    <w:rsid w:val="009636B1"/>
    <w:rsid w:val="00963D1E"/>
    <w:rsid w:val="00965D54"/>
    <w:rsid w:val="009662A9"/>
    <w:rsid w:val="0096644E"/>
    <w:rsid w:val="00970008"/>
    <w:rsid w:val="00971DC6"/>
    <w:rsid w:val="00972EE9"/>
    <w:rsid w:val="00973D53"/>
    <w:rsid w:val="00974D13"/>
    <w:rsid w:val="009818D6"/>
    <w:rsid w:val="00981E37"/>
    <w:rsid w:val="00986930"/>
    <w:rsid w:val="009879AD"/>
    <w:rsid w:val="009908CD"/>
    <w:rsid w:val="00994513"/>
    <w:rsid w:val="009945A2"/>
    <w:rsid w:val="009959D0"/>
    <w:rsid w:val="009A39D3"/>
    <w:rsid w:val="009A4F51"/>
    <w:rsid w:val="009A54FC"/>
    <w:rsid w:val="009A5839"/>
    <w:rsid w:val="009A69BB"/>
    <w:rsid w:val="009B020A"/>
    <w:rsid w:val="009B24A8"/>
    <w:rsid w:val="009B576E"/>
    <w:rsid w:val="009B57AC"/>
    <w:rsid w:val="009C045C"/>
    <w:rsid w:val="009C1753"/>
    <w:rsid w:val="009D07E9"/>
    <w:rsid w:val="009D1630"/>
    <w:rsid w:val="009D173F"/>
    <w:rsid w:val="009D196E"/>
    <w:rsid w:val="009D3071"/>
    <w:rsid w:val="009D5953"/>
    <w:rsid w:val="009D6CB3"/>
    <w:rsid w:val="009D729F"/>
    <w:rsid w:val="009E215B"/>
    <w:rsid w:val="009E3336"/>
    <w:rsid w:val="009E384D"/>
    <w:rsid w:val="009F3AC6"/>
    <w:rsid w:val="009F4125"/>
    <w:rsid w:val="009F5D8D"/>
    <w:rsid w:val="00A01722"/>
    <w:rsid w:val="00A01B66"/>
    <w:rsid w:val="00A024DB"/>
    <w:rsid w:val="00A0684D"/>
    <w:rsid w:val="00A07576"/>
    <w:rsid w:val="00A0765C"/>
    <w:rsid w:val="00A103C6"/>
    <w:rsid w:val="00A1049F"/>
    <w:rsid w:val="00A15C56"/>
    <w:rsid w:val="00A2384A"/>
    <w:rsid w:val="00A25933"/>
    <w:rsid w:val="00A3504B"/>
    <w:rsid w:val="00A35D5F"/>
    <w:rsid w:val="00A35FCB"/>
    <w:rsid w:val="00A424D5"/>
    <w:rsid w:val="00A43BF7"/>
    <w:rsid w:val="00A4499E"/>
    <w:rsid w:val="00A4722F"/>
    <w:rsid w:val="00A47EF2"/>
    <w:rsid w:val="00A53EFB"/>
    <w:rsid w:val="00A56463"/>
    <w:rsid w:val="00A56E1D"/>
    <w:rsid w:val="00A60B4F"/>
    <w:rsid w:val="00A6140D"/>
    <w:rsid w:val="00A627E1"/>
    <w:rsid w:val="00A6325F"/>
    <w:rsid w:val="00A644BB"/>
    <w:rsid w:val="00A65EE3"/>
    <w:rsid w:val="00A7350D"/>
    <w:rsid w:val="00A740B5"/>
    <w:rsid w:val="00A740F5"/>
    <w:rsid w:val="00A7465A"/>
    <w:rsid w:val="00A74D60"/>
    <w:rsid w:val="00A755BB"/>
    <w:rsid w:val="00A77AC6"/>
    <w:rsid w:val="00A80058"/>
    <w:rsid w:val="00A83DE2"/>
    <w:rsid w:val="00A862BE"/>
    <w:rsid w:val="00A87FFC"/>
    <w:rsid w:val="00A92509"/>
    <w:rsid w:val="00A92E3F"/>
    <w:rsid w:val="00A964D5"/>
    <w:rsid w:val="00AA0B7F"/>
    <w:rsid w:val="00AA2494"/>
    <w:rsid w:val="00AA2D33"/>
    <w:rsid w:val="00AA3D5E"/>
    <w:rsid w:val="00AA3EFA"/>
    <w:rsid w:val="00AA4A09"/>
    <w:rsid w:val="00AA6233"/>
    <w:rsid w:val="00AA62FB"/>
    <w:rsid w:val="00AB7EAD"/>
    <w:rsid w:val="00AC3EF9"/>
    <w:rsid w:val="00AD074C"/>
    <w:rsid w:val="00AD298B"/>
    <w:rsid w:val="00AD4CB7"/>
    <w:rsid w:val="00AD5842"/>
    <w:rsid w:val="00AE0975"/>
    <w:rsid w:val="00AE0F0D"/>
    <w:rsid w:val="00AE4292"/>
    <w:rsid w:val="00AE44BB"/>
    <w:rsid w:val="00AE4A79"/>
    <w:rsid w:val="00AE5638"/>
    <w:rsid w:val="00AE7F09"/>
    <w:rsid w:val="00AF08F1"/>
    <w:rsid w:val="00AF1957"/>
    <w:rsid w:val="00AF4620"/>
    <w:rsid w:val="00AF4D02"/>
    <w:rsid w:val="00AF5860"/>
    <w:rsid w:val="00AF5CAD"/>
    <w:rsid w:val="00AF5CE8"/>
    <w:rsid w:val="00AF5DD5"/>
    <w:rsid w:val="00AF5EA9"/>
    <w:rsid w:val="00AF60FF"/>
    <w:rsid w:val="00B00050"/>
    <w:rsid w:val="00B03817"/>
    <w:rsid w:val="00B04E21"/>
    <w:rsid w:val="00B06008"/>
    <w:rsid w:val="00B07003"/>
    <w:rsid w:val="00B0760F"/>
    <w:rsid w:val="00B10BF5"/>
    <w:rsid w:val="00B174B5"/>
    <w:rsid w:val="00B2122B"/>
    <w:rsid w:val="00B21B99"/>
    <w:rsid w:val="00B25691"/>
    <w:rsid w:val="00B262EF"/>
    <w:rsid w:val="00B2772E"/>
    <w:rsid w:val="00B30C6A"/>
    <w:rsid w:val="00B3223E"/>
    <w:rsid w:val="00B32A5D"/>
    <w:rsid w:val="00B353A0"/>
    <w:rsid w:val="00B438CA"/>
    <w:rsid w:val="00B459DD"/>
    <w:rsid w:val="00B51351"/>
    <w:rsid w:val="00B522D6"/>
    <w:rsid w:val="00B52390"/>
    <w:rsid w:val="00B54162"/>
    <w:rsid w:val="00B54D9A"/>
    <w:rsid w:val="00B556BB"/>
    <w:rsid w:val="00B603C7"/>
    <w:rsid w:val="00B60C29"/>
    <w:rsid w:val="00B625D6"/>
    <w:rsid w:val="00B6365F"/>
    <w:rsid w:val="00B65B60"/>
    <w:rsid w:val="00B708F0"/>
    <w:rsid w:val="00B70B5F"/>
    <w:rsid w:val="00B71EBB"/>
    <w:rsid w:val="00B73D0F"/>
    <w:rsid w:val="00B7466E"/>
    <w:rsid w:val="00B74B83"/>
    <w:rsid w:val="00B770A5"/>
    <w:rsid w:val="00B80DED"/>
    <w:rsid w:val="00B84713"/>
    <w:rsid w:val="00B8757B"/>
    <w:rsid w:val="00B87F53"/>
    <w:rsid w:val="00B90211"/>
    <w:rsid w:val="00B91E0F"/>
    <w:rsid w:val="00B94A05"/>
    <w:rsid w:val="00BA4AE6"/>
    <w:rsid w:val="00BA4DE5"/>
    <w:rsid w:val="00BA5562"/>
    <w:rsid w:val="00BB0FE2"/>
    <w:rsid w:val="00BB44A4"/>
    <w:rsid w:val="00BB6DF2"/>
    <w:rsid w:val="00BB70FC"/>
    <w:rsid w:val="00BC5617"/>
    <w:rsid w:val="00BC5A68"/>
    <w:rsid w:val="00BD19AF"/>
    <w:rsid w:val="00BD51B7"/>
    <w:rsid w:val="00BD5BA5"/>
    <w:rsid w:val="00BD66D3"/>
    <w:rsid w:val="00BD68E9"/>
    <w:rsid w:val="00BE017E"/>
    <w:rsid w:val="00BE043A"/>
    <w:rsid w:val="00BE0CB7"/>
    <w:rsid w:val="00BE1471"/>
    <w:rsid w:val="00BE1531"/>
    <w:rsid w:val="00BE2615"/>
    <w:rsid w:val="00BE4BF3"/>
    <w:rsid w:val="00BE5281"/>
    <w:rsid w:val="00BF2222"/>
    <w:rsid w:val="00BF5759"/>
    <w:rsid w:val="00BF5CE7"/>
    <w:rsid w:val="00BF62E0"/>
    <w:rsid w:val="00BF652C"/>
    <w:rsid w:val="00C00384"/>
    <w:rsid w:val="00C0227D"/>
    <w:rsid w:val="00C056D9"/>
    <w:rsid w:val="00C06E8C"/>
    <w:rsid w:val="00C07688"/>
    <w:rsid w:val="00C100EA"/>
    <w:rsid w:val="00C1060C"/>
    <w:rsid w:val="00C11E1C"/>
    <w:rsid w:val="00C12550"/>
    <w:rsid w:val="00C1399D"/>
    <w:rsid w:val="00C21573"/>
    <w:rsid w:val="00C2222C"/>
    <w:rsid w:val="00C264D7"/>
    <w:rsid w:val="00C275D1"/>
    <w:rsid w:val="00C31AB8"/>
    <w:rsid w:val="00C31FC9"/>
    <w:rsid w:val="00C32811"/>
    <w:rsid w:val="00C36916"/>
    <w:rsid w:val="00C36F6D"/>
    <w:rsid w:val="00C402F4"/>
    <w:rsid w:val="00C4031B"/>
    <w:rsid w:val="00C41519"/>
    <w:rsid w:val="00C42439"/>
    <w:rsid w:val="00C42D83"/>
    <w:rsid w:val="00C46B18"/>
    <w:rsid w:val="00C46C5F"/>
    <w:rsid w:val="00C56F41"/>
    <w:rsid w:val="00C57A1E"/>
    <w:rsid w:val="00C61DBD"/>
    <w:rsid w:val="00C6203B"/>
    <w:rsid w:val="00C62F25"/>
    <w:rsid w:val="00C64E0C"/>
    <w:rsid w:val="00C67FF2"/>
    <w:rsid w:val="00C70BFB"/>
    <w:rsid w:val="00C71AE6"/>
    <w:rsid w:val="00C71AFB"/>
    <w:rsid w:val="00C7211A"/>
    <w:rsid w:val="00C727A1"/>
    <w:rsid w:val="00C72F93"/>
    <w:rsid w:val="00C73152"/>
    <w:rsid w:val="00C74B5A"/>
    <w:rsid w:val="00C74CCD"/>
    <w:rsid w:val="00C7751F"/>
    <w:rsid w:val="00C800A8"/>
    <w:rsid w:val="00C82D52"/>
    <w:rsid w:val="00C83685"/>
    <w:rsid w:val="00C83A99"/>
    <w:rsid w:val="00C85CAF"/>
    <w:rsid w:val="00C86C65"/>
    <w:rsid w:val="00C87495"/>
    <w:rsid w:val="00C91F9D"/>
    <w:rsid w:val="00C94A49"/>
    <w:rsid w:val="00CA29CC"/>
    <w:rsid w:val="00CA6489"/>
    <w:rsid w:val="00CB0EDE"/>
    <w:rsid w:val="00CB2653"/>
    <w:rsid w:val="00CB3E0B"/>
    <w:rsid w:val="00CC004C"/>
    <w:rsid w:val="00CC0A5E"/>
    <w:rsid w:val="00CC0E91"/>
    <w:rsid w:val="00CC3447"/>
    <w:rsid w:val="00CC349C"/>
    <w:rsid w:val="00CC3C42"/>
    <w:rsid w:val="00CC4400"/>
    <w:rsid w:val="00CC7889"/>
    <w:rsid w:val="00CD25B0"/>
    <w:rsid w:val="00CD2E2E"/>
    <w:rsid w:val="00CD3042"/>
    <w:rsid w:val="00CD38B2"/>
    <w:rsid w:val="00CD4B9B"/>
    <w:rsid w:val="00CD5A55"/>
    <w:rsid w:val="00CD5D1C"/>
    <w:rsid w:val="00CD5FA4"/>
    <w:rsid w:val="00CD7764"/>
    <w:rsid w:val="00CE3D6E"/>
    <w:rsid w:val="00CE593C"/>
    <w:rsid w:val="00CE696A"/>
    <w:rsid w:val="00CF1021"/>
    <w:rsid w:val="00CF1EB4"/>
    <w:rsid w:val="00CF281D"/>
    <w:rsid w:val="00CF29D4"/>
    <w:rsid w:val="00CF4760"/>
    <w:rsid w:val="00CF5A50"/>
    <w:rsid w:val="00D0026B"/>
    <w:rsid w:val="00D00989"/>
    <w:rsid w:val="00D01036"/>
    <w:rsid w:val="00D010D1"/>
    <w:rsid w:val="00D0284F"/>
    <w:rsid w:val="00D03003"/>
    <w:rsid w:val="00D0654F"/>
    <w:rsid w:val="00D11418"/>
    <w:rsid w:val="00D11CA4"/>
    <w:rsid w:val="00D123E8"/>
    <w:rsid w:val="00D138B2"/>
    <w:rsid w:val="00D13E3F"/>
    <w:rsid w:val="00D14CB4"/>
    <w:rsid w:val="00D15EEA"/>
    <w:rsid w:val="00D1604D"/>
    <w:rsid w:val="00D17E94"/>
    <w:rsid w:val="00D20774"/>
    <w:rsid w:val="00D217D7"/>
    <w:rsid w:val="00D23B06"/>
    <w:rsid w:val="00D2682D"/>
    <w:rsid w:val="00D2697E"/>
    <w:rsid w:val="00D31949"/>
    <w:rsid w:val="00D331B2"/>
    <w:rsid w:val="00D33E63"/>
    <w:rsid w:val="00D358CF"/>
    <w:rsid w:val="00D40E92"/>
    <w:rsid w:val="00D43DC7"/>
    <w:rsid w:val="00D44B8E"/>
    <w:rsid w:val="00D44F6A"/>
    <w:rsid w:val="00D511C3"/>
    <w:rsid w:val="00D51D70"/>
    <w:rsid w:val="00D52E7D"/>
    <w:rsid w:val="00D53DD9"/>
    <w:rsid w:val="00D5560B"/>
    <w:rsid w:val="00D575D0"/>
    <w:rsid w:val="00D601A3"/>
    <w:rsid w:val="00D6075A"/>
    <w:rsid w:val="00D60907"/>
    <w:rsid w:val="00D60D4C"/>
    <w:rsid w:val="00D61A53"/>
    <w:rsid w:val="00D63DCE"/>
    <w:rsid w:val="00D64911"/>
    <w:rsid w:val="00D658F6"/>
    <w:rsid w:val="00D66737"/>
    <w:rsid w:val="00D67919"/>
    <w:rsid w:val="00D704AD"/>
    <w:rsid w:val="00D71829"/>
    <w:rsid w:val="00D71CAC"/>
    <w:rsid w:val="00D726B2"/>
    <w:rsid w:val="00D76476"/>
    <w:rsid w:val="00D80548"/>
    <w:rsid w:val="00D80596"/>
    <w:rsid w:val="00D805CD"/>
    <w:rsid w:val="00D81D32"/>
    <w:rsid w:val="00D829BF"/>
    <w:rsid w:val="00D82DD9"/>
    <w:rsid w:val="00D850DF"/>
    <w:rsid w:val="00D87148"/>
    <w:rsid w:val="00D87D01"/>
    <w:rsid w:val="00D90DA6"/>
    <w:rsid w:val="00D90EF6"/>
    <w:rsid w:val="00D92477"/>
    <w:rsid w:val="00D92698"/>
    <w:rsid w:val="00D93DFD"/>
    <w:rsid w:val="00D9465A"/>
    <w:rsid w:val="00D95369"/>
    <w:rsid w:val="00D9537C"/>
    <w:rsid w:val="00DA3FB6"/>
    <w:rsid w:val="00DA4C1B"/>
    <w:rsid w:val="00DA5EB7"/>
    <w:rsid w:val="00DA7AA7"/>
    <w:rsid w:val="00DB1505"/>
    <w:rsid w:val="00DB33A4"/>
    <w:rsid w:val="00DB493B"/>
    <w:rsid w:val="00DB65BC"/>
    <w:rsid w:val="00DB6B96"/>
    <w:rsid w:val="00DC07D9"/>
    <w:rsid w:val="00DC193A"/>
    <w:rsid w:val="00DC49C3"/>
    <w:rsid w:val="00DD0B3D"/>
    <w:rsid w:val="00DD1AC2"/>
    <w:rsid w:val="00DD21D4"/>
    <w:rsid w:val="00DD2C05"/>
    <w:rsid w:val="00DD451F"/>
    <w:rsid w:val="00DD5C2F"/>
    <w:rsid w:val="00DE211C"/>
    <w:rsid w:val="00DE7FC2"/>
    <w:rsid w:val="00DF5150"/>
    <w:rsid w:val="00DF59F0"/>
    <w:rsid w:val="00DF7CC7"/>
    <w:rsid w:val="00E00892"/>
    <w:rsid w:val="00E0348A"/>
    <w:rsid w:val="00E0596B"/>
    <w:rsid w:val="00E0691C"/>
    <w:rsid w:val="00E10998"/>
    <w:rsid w:val="00E10C3C"/>
    <w:rsid w:val="00E134C5"/>
    <w:rsid w:val="00E140CB"/>
    <w:rsid w:val="00E1651F"/>
    <w:rsid w:val="00E21B4A"/>
    <w:rsid w:val="00E27950"/>
    <w:rsid w:val="00E32680"/>
    <w:rsid w:val="00E3714D"/>
    <w:rsid w:val="00E377DB"/>
    <w:rsid w:val="00E4097F"/>
    <w:rsid w:val="00E43220"/>
    <w:rsid w:val="00E4372F"/>
    <w:rsid w:val="00E553C0"/>
    <w:rsid w:val="00E71DB9"/>
    <w:rsid w:val="00E74E1D"/>
    <w:rsid w:val="00E761C9"/>
    <w:rsid w:val="00E763F2"/>
    <w:rsid w:val="00E8052D"/>
    <w:rsid w:val="00E80B0D"/>
    <w:rsid w:val="00E812EE"/>
    <w:rsid w:val="00E81611"/>
    <w:rsid w:val="00E83BA3"/>
    <w:rsid w:val="00E83FC4"/>
    <w:rsid w:val="00E87379"/>
    <w:rsid w:val="00E874D3"/>
    <w:rsid w:val="00E90BBD"/>
    <w:rsid w:val="00E9156E"/>
    <w:rsid w:val="00E92783"/>
    <w:rsid w:val="00E9297F"/>
    <w:rsid w:val="00EA25BA"/>
    <w:rsid w:val="00EA6F93"/>
    <w:rsid w:val="00EA75DC"/>
    <w:rsid w:val="00EB25AA"/>
    <w:rsid w:val="00EB25F9"/>
    <w:rsid w:val="00EB4EDE"/>
    <w:rsid w:val="00EB64BC"/>
    <w:rsid w:val="00EB7456"/>
    <w:rsid w:val="00EC4EC0"/>
    <w:rsid w:val="00EC6200"/>
    <w:rsid w:val="00EC7285"/>
    <w:rsid w:val="00ED15BD"/>
    <w:rsid w:val="00ED212B"/>
    <w:rsid w:val="00ED2544"/>
    <w:rsid w:val="00ED34C4"/>
    <w:rsid w:val="00ED38A8"/>
    <w:rsid w:val="00ED3EEA"/>
    <w:rsid w:val="00EE1A4C"/>
    <w:rsid w:val="00EE5125"/>
    <w:rsid w:val="00EE5AB6"/>
    <w:rsid w:val="00EF0F9F"/>
    <w:rsid w:val="00EF23AF"/>
    <w:rsid w:val="00EF5820"/>
    <w:rsid w:val="00EF6C79"/>
    <w:rsid w:val="00EF7AD2"/>
    <w:rsid w:val="00F0009E"/>
    <w:rsid w:val="00F00A36"/>
    <w:rsid w:val="00F028E2"/>
    <w:rsid w:val="00F034EF"/>
    <w:rsid w:val="00F03B98"/>
    <w:rsid w:val="00F03D24"/>
    <w:rsid w:val="00F043E6"/>
    <w:rsid w:val="00F07851"/>
    <w:rsid w:val="00F1357A"/>
    <w:rsid w:val="00F17F1F"/>
    <w:rsid w:val="00F21A2A"/>
    <w:rsid w:val="00F2398B"/>
    <w:rsid w:val="00F26900"/>
    <w:rsid w:val="00F27652"/>
    <w:rsid w:val="00F33A9F"/>
    <w:rsid w:val="00F33E96"/>
    <w:rsid w:val="00F34DAF"/>
    <w:rsid w:val="00F37796"/>
    <w:rsid w:val="00F417F0"/>
    <w:rsid w:val="00F41E19"/>
    <w:rsid w:val="00F42907"/>
    <w:rsid w:val="00F454D5"/>
    <w:rsid w:val="00F46520"/>
    <w:rsid w:val="00F46CBC"/>
    <w:rsid w:val="00F50168"/>
    <w:rsid w:val="00F51E50"/>
    <w:rsid w:val="00F524D4"/>
    <w:rsid w:val="00F5364A"/>
    <w:rsid w:val="00F552AD"/>
    <w:rsid w:val="00F552FC"/>
    <w:rsid w:val="00F56C07"/>
    <w:rsid w:val="00F57241"/>
    <w:rsid w:val="00F602D6"/>
    <w:rsid w:val="00F60D61"/>
    <w:rsid w:val="00F62386"/>
    <w:rsid w:val="00F646A8"/>
    <w:rsid w:val="00F65255"/>
    <w:rsid w:val="00F6626B"/>
    <w:rsid w:val="00F72833"/>
    <w:rsid w:val="00F74359"/>
    <w:rsid w:val="00F77689"/>
    <w:rsid w:val="00F80B2E"/>
    <w:rsid w:val="00F81F31"/>
    <w:rsid w:val="00F8214B"/>
    <w:rsid w:val="00F83DB4"/>
    <w:rsid w:val="00F85DA2"/>
    <w:rsid w:val="00F87A88"/>
    <w:rsid w:val="00F9085F"/>
    <w:rsid w:val="00F92E97"/>
    <w:rsid w:val="00F931C8"/>
    <w:rsid w:val="00F93751"/>
    <w:rsid w:val="00F94DA1"/>
    <w:rsid w:val="00F9644B"/>
    <w:rsid w:val="00F9650F"/>
    <w:rsid w:val="00F97579"/>
    <w:rsid w:val="00F97B97"/>
    <w:rsid w:val="00FA00D0"/>
    <w:rsid w:val="00FA726D"/>
    <w:rsid w:val="00FB432B"/>
    <w:rsid w:val="00FB49D6"/>
    <w:rsid w:val="00FB587E"/>
    <w:rsid w:val="00FC0799"/>
    <w:rsid w:val="00FC07F9"/>
    <w:rsid w:val="00FC0E08"/>
    <w:rsid w:val="00FC10D4"/>
    <w:rsid w:val="00FC11BF"/>
    <w:rsid w:val="00FC308B"/>
    <w:rsid w:val="00FC3ACB"/>
    <w:rsid w:val="00FD00B9"/>
    <w:rsid w:val="00FD7C88"/>
    <w:rsid w:val="00FE0308"/>
    <w:rsid w:val="00FE0506"/>
    <w:rsid w:val="00FE1456"/>
    <w:rsid w:val="00FE1779"/>
    <w:rsid w:val="00FE447C"/>
    <w:rsid w:val="00FE44AF"/>
    <w:rsid w:val="00FE622F"/>
    <w:rsid w:val="00FF17A4"/>
    <w:rsid w:val="00FF3129"/>
    <w:rsid w:val="00FF6718"/>
    <w:rsid w:val="00FF6ECB"/>
    <w:rsid w:val="00FF7ADD"/>
    <w:rsid w:val="00FF7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06B158"/>
  <w15:docId w15:val="{D55ABC9A-0F45-F344-A9E1-DA939922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25BE"/>
    <w:pPr>
      <w:spacing w:line="360" w:lineRule="auto"/>
      <w:jc w:val="both"/>
    </w:pPr>
    <w:rPr>
      <w:rFonts w:ascii="Trebuchet MS" w:hAnsi="Trebuchet MS"/>
      <w:szCs w:val="24"/>
    </w:rPr>
  </w:style>
  <w:style w:type="paragraph" w:styleId="Ttulo1">
    <w:name w:val="heading 1"/>
    <w:basedOn w:val="Normal"/>
    <w:next w:val="Normal"/>
    <w:link w:val="Ttulo1Car"/>
    <w:autoRedefine/>
    <w:uiPriority w:val="9"/>
    <w:qFormat/>
    <w:rsid w:val="006B4BBD"/>
    <w:pPr>
      <w:keepNext/>
      <w:spacing w:before="240" w:after="120"/>
      <w:jc w:val="left"/>
      <w:outlineLvl w:val="0"/>
    </w:pPr>
    <w:rPr>
      <w:b/>
      <w:caps/>
      <w:color w:val="EF8233"/>
      <w:sz w:val="24"/>
      <w:lang w:val="en-US"/>
    </w:rPr>
  </w:style>
  <w:style w:type="paragraph" w:styleId="Ttulo2">
    <w:name w:val="heading 2"/>
    <w:basedOn w:val="Normal"/>
    <w:next w:val="Normal"/>
    <w:autoRedefine/>
    <w:qFormat/>
    <w:rsid w:val="009606D4"/>
    <w:pPr>
      <w:keepNext/>
      <w:numPr>
        <w:ilvl w:val="1"/>
        <w:numId w:val="11"/>
      </w:numPr>
      <w:spacing w:after="60" w:line="276" w:lineRule="auto"/>
      <w:jc w:val="left"/>
      <w:outlineLvl w:val="1"/>
    </w:pPr>
    <w:rPr>
      <w:b/>
      <w:smallCaps/>
      <w:color w:val="EF8233"/>
      <w:sz w:val="22"/>
      <w:szCs w:val="22"/>
      <w:lang w:val="en-GB"/>
    </w:rPr>
  </w:style>
  <w:style w:type="paragraph" w:styleId="Ttulo3">
    <w:name w:val="heading 3"/>
    <w:basedOn w:val="Normal"/>
    <w:next w:val="Normal"/>
    <w:autoRedefine/>
    <w:qFormat/>
    <w:rsid w:val="00B0760F"/>
    <w:pPr>
      <w:keepNext/>
      <w:spacing w:before="240" w:after="120"/>
      <w:outlineLvl w:val="2"/>
    </w:pPr>
    <w:rPr>
      <w:rFonts w:cs="Arial"/>
      <w:b/>
      <w:color w:val="EF8233"/>
      <w:sz w:val="18"/>
      <w:szCs w:val="18"/>
    </w:rPr>
  </w:style>
  <w:style w:type="paragraph" w:styleId="Ttulo4">
    <w:name w:val="heading 4"/>
    <w:basedOn w:val="Prrafodelista"/>
    <w:next w:val="Normal"/>
    <w:qFormat/>
    <w:rsid w:val="00B0760F"/>
    <w:pPr>
      <w:ind w:left="0"/>
      <w:outlineLvl w:val="3"/>
    </w:pPr>
    <w:rPr>
      <w:i/>
      <w:color w:val="EF8233"/>
    </w:rPr>
  </w:style>
  <w:style w:type="paragraph" w:styleId="Ttulo5">
    <w:name w:val="heading 5"/>
    <w:basedOn w:val="Normal"/>
    <w:next w:val="Normal"/>
    <w:qFormat/>
    <w:rsid w:val="00B0760F"/>
    <w:pPr>
      <w:spacing w:before="240" w:after="60"/>
      <w:outlineLvl w:val="4"/>
    </w:pPr>
  </w:style>
  <w:style w:type="paragraph" w:styleId="Ttulo6">
    <w:name w:val="heading 6"/>
    <w:basedOn w:val="Normal"/>
    <w:next w:val="Normal"/>
    <w:qFormat/>
    <w:rsid w:val="00B0760F"/>
    <w:pPr>
      <w:tabs>
        <w:tab w:val="left" w:pos="3600"/>
      </w:tabs>
      <w:spacing w:before="240" w:after="60"/>
      <w:outlineLvl w:val="5"/>
    </w:pPr>
    <w:rPr>
      <w:i/>
    </w:rPr>
  </w:style>
  <w:style w:type="paragraph" w:styleId="Ttulo7">
    <w:name w:val="heading 7"/>
    <w:basedOn w:val="Normal"/>
    <w:next w:val="Normal"/>
    <w:qFormat/>
    <w:rsid w:val="00B0760F"/>
    <w:pPr>
      <w:tabs>
        <w:tab w:val="left" w:pos="4320"/>
      </w:tabs>
      <w:spacing w:before="240" w:after="60"/>
      <w:outlineLvl w:val="6"/>
    </w:pPr>
  </w:style>
  <w:style w:type="paragraph" w:styleId="Ttulo8">
    <w:name w:val="heading 8"/>
    <w:basedOn w:val="Normal"/>
    <w:next w:val="Normal"/>
    <w:qFormat/>
    <w:rsid w:val="00B0760F"/>
    <w:pPr>
      <w:tabs>
        <w:tab w:val="left" w:pos="5040"/>
      </w:tabs>
      <w:spacing w:before="240" w:after="60"/>
      <w:outlineLvl w:val="7"/>
    </w:pPr>
    <w:rPr>
      <w:i/>
    </w:rPr>
  </w:style>
  <w:style w:type="paragraph" w:styleId="Ttulo9">
    <w:name w:val="heading 9"/>
    <w:basedOn w:val="Normal"/>
    <w:next w:val="Normal"/>
    <w:qFormat/>
    <w:rsid w:val="00B0760F"/>
    <w:pPr>
      <w:tabs>
        <w:tab w:val="left" w:pos="5760"/>
      </w:tabs>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10519D"/>
  </w:style>
  <w:style w:type="paragraph" w:styleId="TDC1">
    <w:name w:val="toc 1"/>
    <w:basedOn w:val="Normal"/>
    <w:next w:val="Normal"/>
    <w:uiPriority w:val="39"/>
    <w:rsid w:val="0010519D"/>
    <w:pPr>
      <w:spacing w:before="120"/>
      <w:jc w:val="left"/>
    </w:pPr>
    <w:rPr>
      <w:rFonts w:asciiTheme="minorHAnsi" w:hAnsiTheme="minorHAnsi"/>
      <w:b/>
      <w:bCs/>
      <w:sz w:val="24"/>
    </w:rPr>
  </w:style>
  <w:style w:type="paragraph" w:styleId="TDC2">
    <w:name w:val="toc 2"/>
    <w:basedOn w:val="Normal"/>
    <w:next w:val="Normal"/>
    <w:uiPriority w:val="39"/>
    <w:rsid w:val="0010519D"/>
    <w:pPr>
      <w:ind w:left="200"/>
      <w:jc w:val="left"/>
    </w:pPr>
    <w:rPr>
      <w:rFonts w:asciiTheme="minorHAnsi" w:hAnsiTheme="minorHAnsi"/>
      <w:b/>
      <w:bCs/>
      <w:sz w:val="22"/>
      <w:szCs w:val="22"/>
    </w:rPr>
  </w:style>
  <w:style w:type="paragraph" w:styleId="TDC3">
    <w:name w:val="toc 3"/>
    <w:basedOn w:val="Normal"/>
    <w:next w:val="Normal"/>
    <w:uiPriority w:val="39"/>
    <w:rsid w:val="0010519D"/>
    <w:pPr>
      <w:ind w:left="400"/>
      <w:jc w:val="left"/>
    </w:pPr>
    <w:rPr>
      <w:rFonts w:asciiTheme="minorHAnsi" w:hAnsiTheme="minorHAnsi"/>
      <w:sz w:val="22"/>
      <w:szCs w:val="22"/>
    </w:rPr>
  </w:style>
  <w:style w:type="paragraph" w:styleId="TDC4">
    <w:name w:val="toc 4"/>
    <w:basedOn w:val="Normal"/>
    <w:next w:val="Normal"/>
    <w:uiPriority w:val="39"/>
    <w:rsid w:val="0010519D"/>
    <w:pPr>
      <w:ind w:left="600"/>
      <w:jc w:val="left"/>
    </w:pPr>
    <w:rPr>
      <w:rFonts w:asciiTheme="minorHAnsi" w:hAnsiTheme="minorHAnsi"/>
      <w:szCs w:val="20"/>
    </w:rPr>
  </w:style>
  <w:style w:type="character" w:styleId="Refdenotaalpie">
    <w:name w:val="footnote reference"/>
    <w:basedOn w:val="Fuentedeprrafopredeter"/>
    <w:rsid w:val="0010519D"/>
    <w:rPr>
      <w:vertAlign w:val="superscript"/>
    </w:rPr>
  </w:style>
  <w:style w:type="paragraph" w:customStyle="1" w:styleId="Riferimenti">
    <w:name w:val="Riferimenti"/>
    <w:basedOn w:val="Normal"/>
    <w:rsid w:val="0010519D"/>
    <w:pPr>
      <w:tabs>
        <w:tab w:val="left" w:pos="360"/>
      </w:tabs>
      <w:ind w:left="360" w:hanging="360"/>
    </w:pPr>
  </w:style>
  <w:style w:type="paragraph" w:styleId="Encabezado">
    <w:name w:val="header"/>
    <w:aliases w:val="HeaderSec1"/>
    <w:basedOn w:val="Normal"/>
    <w:link w:val="EncabezadoCar"/>
    <w:uiPriority w:val="99"/>
    <w:rsid w:val="0010519D"/>
    <w:pPr>
      <w:tabs>
        <w:tab w:val="center" w:pos="4819"/>
        <w:tab w:val="right" w:pos="9638"/>
      </w:tabs>
    </w:pPr>
  </w:style>
  <w:style w:type="paragraph" w:styleId="Piedepgina">
    <w:name w:val="footer"/>
    <w:basedOn w:val="Normal"/>
    <w:link w:val="PiedepginaCar"/>
    <w:uiPriority w:val="99"/>
    <w:rsid w:val="0010519D"/>
    <w:pPr>
      <w:tabs>
        <w:tab w:val="center" w:pos="4819"/>
        <w:tab w:val="right" w:pos="9638"/>
      </w:tabs>
    </w:pPr>
  </w:style>
  <w:style w:type="paragraph" w:styleId="Textoindependiente">
    <w:name w:val="Body Text"/>
    <w:basedOn w:val="Normal"/>
    <w:link w:val="TextoindependienteCar"/>
    <w:semiHidden/>
    <w:rsid w:val="0010519D"/>
    <w:pPr>
      <w:jc w:val="center"/>
    </w:pPr>
    <w:rPr>
      <w:b/>
      <w:sz w:val="48"/>
    </w:rPr>
  </w:style>
  <w:style w:type="paragraph" w:styleId="Sangradetextonormal">
    <w:name w:val="Body Text Indent"/>
    <w:basedOn w:val="Normal"/>
    <w:link w:val="SangradetextonormalCar"/>
    <w:semiHidden/>
    <w:rsid w:val="0010519D"/>
    <w:pPr>
      <w:ind w:left="360"/>
    </w:pPr>
    <w:rPr>
      <w:lang w:val="en-US"/>
    </w:rPr>
  </w:style>
  <w:style w:type="paragraph" w:styleId="Sangra2detindependiente">
    <w:name w:val="Body Text Indent 2"/>
    <w:basedOn w:val="Normal"/>
    <w:semiHidden/>
    <w:rsid w:val="0010519D"/>
    <w:pPr>
      <w:ind w:left="709" w:hanging="349"/>
    </w:pPr>
    <w:rPr>
      <w:b/>
    </w:rPr>
  </w:style>
  <w:style w:type="paragraph" w:styleId="Descripcin">
    <w:name w:val="caption"/>
    <w:basedOn w:val="Normal"/>
    <w:next w:val="Normal"/>
    <w:qFormat/>
    <w:rsid w:val="0010519D"/>
    <w:pPr>
      <w:jc w:val="center"/>
    </w:pPr>
    <w:rPr>
      <w:b/>
      <w:color w:val="FF0000"/>
      <w:lang w:val="en-US"/>
    </w:rPr>
  </w:style>
  <w:style w:type="character" w:styleId="Hipervnculo">
    <w:name w:val="Hyperlink"/>
    <w:basedOn w:val="Fuentedeprrafopredeter"/>
    <w:uiPriority w:val="99"/>
    <w:rsid w:val="0010519D"/>
    <w:rPr>
      <w:color w:val="0000FF"/>
      <w:u w:val="single"/>
    </w:rPr>
  </w:style>
  <w:style w:type="paragraph" w:styleId="Textoindependiente2">
    <w:name w:val="Body Text 2"/>
    <w:basedOn w:val="Normal"/>
    <w:semiHidden/>
    <w:rsid w:val="0010519D"/>
    <w:pPr>
      <w:pBdr>
        <w:bottom w:val="single" w:sz="12" w:space="1" w:color="0000FF"/>
      </w:pBdr>
      <w:tabs>
        <w:tab w:val="right" w:pos="9639"/>
      </w:tabs>
      <w:jc w:val="center"/>
    </w:pPr>
    <w:rPr>
      <w:b/>
      <w:sz w:val="48"/>
    </w:rPr>
  </w:style>
  <w:style w:type="paragraph" w:customStyle="1" w:styleId="Testofumetto1">
    <w:name w:val="Testo fumetto1"/>
    <w:basedOn w:val="Normal"/>
    <w:semiHidden/>
    <w:rsid w:val="0010519D"/>
    <w:rPr>
      <w:rFonts w:ascii="Tahoma" w:hAnsi="Tahoma" w:cs="TTE349BF90t00"/>
      <w:sz w:val="16"/>
      <w:szCs w:val="16"/>
    </w:rPr>
  </w:style>
  <w:style w:type="character" w:customStyle="1" w:styleId="Titolo3Carattere">
    <w:name w:val="Titolo 3 Carattere"/>
    <w:basedOn w:val="Fuentedeprrafopredeter"/>
    <w:rsid w:val="0010519D"/>
    <w:rPr>
      <w:rFonts w:ascii="Arial" w:hAnsi="Arial"/>
      <w:noProof w:val="0"/>
      <w:sz w:val="26"/>
      <w:lang w:val="en-US" w:eastAsia="it-IT" w:bidi="ar-SA"/>
    </w:rPr>
  </w:style>
  <w:style w:type="character" w:styleId="Textoennegrita">
    <w:name w:val="Strong"/>
    <w:basedOn w:val="Fuentedeprrafopredeter"/>
    <w:qFormat/>
    <w:rsid w:val="0010519D"/>
    <w:rPr>
      <w:b/>
      <w:bCs/>
    </w:rPr>
  </w:style>
  <w:style w:type="paragraph" w:styleId="Textoindependiente3">
    <w:name w:val="Body Text 3"/>
    <w:basedOn w:val="Normal"/>
    <w:semiHidden/>
    <w:rsid w:val="0010519D"/>
    <w:pPr>
      <w:jc w:val="center"/>
    </w:pPr>
    <w:rPr>
      <w:sz w:val="18"/>
    </w:rPr>
  </w:style>
  <w:style w:type="paragraph" w:styleId="Textodeglobo">
    <w:name w:val="Balloon Text"/>
    <w:basedOn w:val="Normal"/>
    <w:link w:val="TextodegloboCar"/>
    <w:uiPriority w:val="99"/>
    <w:semiHidden/>
    <w:unhideWhenUsed/>
    <w:rsid w:val="00C36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916"/>
    <w:rPr>
      <w:rFonts w:ascii="Tahoma" w:hAnsi="Tahoma" w:cs="Tahoma"/>
      <w:sz w:val="16"/>
      <w:szCs w:val="16"/>
      <w:lang w:val="en-GB"/>
    </w:rPr>
  </w:style>
  <w:style w:type="paragraph" w:styleId="Bibliografa">
    <w:name w:val="Bibliography"/>
    <w:basedOn w:val="Normal"/>
    <w:next w:val="Normal"/>
    <w:uiPriority w:val="37"/>
    <w:semiHidden/>
    <w:unhideWhenUsed/>
    <w:rsid w:val="00C36916"/>
  </w:style>
  <w:style w:type="paragraph" w:styleId="Textodebloque">
    <w:name w:val="Block Text"/>
    <w:basedOn w:val="Normal"/>
    <w:uiPriority w:val="99"/>
    <w:semiHidden/>
    <w:unhideWhenUsed/>
    <w:rsid w:val="00C36916"/>
    <w:pPr>
      <w:spacing w:after="120"/>
      <w:ind w:left="1440" w:right="1440"/>
    </w:pPr>
  </w:style>
  <w:style w:type="paragraph" w:styleId="Textoindependienteprimerasangra">
    <w:name w:val="Body Text First Indent"/>
    <w:basedOn w:val="Textoindependiente"/>
    <w:link w:val="TextoindependienteprimerasangraCar"/>
    <w:uiPriority w:val="99"/>
    <w:semiHidden/>
    <w:unhideWhenUsed/>
    <w:rsid w:val="00C36916"/>
    <w:pPr>
      <w:spacing w:after="120"/>
      <w:ind w:firstLine="210"/>
      <w:jc w:val="both"/>
    </w:pPr>
    <w:rPr>
      <w:b w:val="0"/>
      <w:sz w:val="22"/>
    </w:rPr>
  </w:style>
  <w:style w:type="character" w:customStyle="1" w:styleId="TextoindependienteCar">
    <w:name w:val="Texto independiente Car"/>
    <w:basedOn w:val="Fuentedeprrafopredeter"/>
    <w:link w:val="Textoindependiente"/>
    <w:semiHidden/>
    <w:rsid w:val="00C36916"/>
    <w:rPr>
      <w:rFonts w:ascii="Arial" w:hAnsi="Arial"/>
      <w:b/>
      <w:sz w:val="48"/>
      <w:lang w:val="en-GB"/>
    </w:rPr>
  </w:style>
  <w:style w:type="character" w:customStyle="1" w:styleId="TextoindependienteprimerasangraCar">
    <w:name w:val="Texto independiente primera sangría Car"/>
    <w:basedOn w:val="TextoindependienteCar"/>
    <w:link w:val="Textoindependienteprimerasangra"/>
    <w:rsid w:val="00C36916"/>
    <w:rPr>
      <w:rFonts w:ascii="Arial" w:hAnsi="Arial"/>
      <w:b/>
      <w:sz w:val="48"/>
      <w:lang w:val="en-GB"/>
    </w:rPr>
  </w:style>
  <w:style w:type="paragraph" w:styleId="Textoindependienteprimerasangra2">
    <w:name w:val="Body Text First Indent 2"/>
    <w:basedOn w:val="Sangradetextonormal"/>
    <w:link w:val="Textoindependienteprimerasangra2Car"/>
    <w:uiPriority w:val="99"/>
    <w:semiHidden/>
    <w:unhideWhenUsed/>
    <w:rsid w:val="00C36916"/>
    <w:pPr>
      <w:spacing w:after="120"/>
      <w:ind w:left="283" w:firstLine="210"/>
    </w:pPr>
    <w:rPr>
      <w:lang w:val="en-GB"/>
    </w:rPr>
  </w:style>
  <w:style w:type="character" w:customStyle="1" w:styleId="SangradetextonormalCar">
    <w:name w:val="Sangría de texto normal Car"/>
    <w:basedOn w:val="Fuentedeprrafopredeter"/>
    <w:link w:val="Sangradetextonormal"/>
    <w:semiHidden/>
    <w:rsid w:val="00C36916"/>
    <w:rPr>
      <w:rFonts w:ascii="Arial" w:hAnsi="Arial"/>
      <w:sz w:val="22"/>
      <w:lang w:val="en-US"/>
    </w:rPr>
  </w:style>
  <w:style w:type="character" w:customStyle="1" w:styleId="Textoindependienteprimerasangra2Car">
    <w:name w:val="Texto independiente primera sangría 2 Car"/>
    <w:basedOn w:val="SangradetextonormalCar"/>
    <w:link w:val="Textoindependienteprimerasangra2"/>
    <w:rsid w:val="00C36916"/>
    <w:rPr>
      <w:rFonts w:ascii="Arial" w:hAnsi="Arial"/>
      <w:sz w:val="22"/>
      <w:lang w:val="en-US"/>
    </w:rPr>
  </w:style>
  <w:style w:type="paragraph" w:styleId="Sangra3detindependiente">
    <w:name w:val="Body Text Indent 3"/>
    <w:basedOn w:val="Normal"/>
    <w:link w:val="Sangra3detindependienteCar"/>
    <w:uiPriority w:val="99"/>
    <w:semiHidden/>
    <w:unhideWhenUsed/>
    <w:rsid w:val="00C369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36916"/>
    <w:rPr>
      <w:rFonts w:ascii="Arial" w:hAnsi="Arial"/>
      <w:sz w:val="16"/>
      <w:szCs w:val="16"/>
      <w:lang w:val="en-GB"/>
    </w:rPr>
  </w:style>
  <w:style w:type="paragraph" w:styleId="Cierre">
    <w:name w:val="Closing"/>
    <w:basedOn w:val="Normal"/>
    <w:link w:val="CierreCar"/>
    <w:uiPriority w:val="99"/>
    <w:semiHidden/>
    <w:unhideWhenUsed/>
    <w:rsid w:val="00C36916"/>
    <w:pPr>
      <w:ind w:left="4252"/>
    </w:pPr>
  </w:style>
  <w:style w:type="character" w:customStyle="1" w:styleId="CierreCar">
    <w:name w:val="Cierre Car"/>
    <w:basedOn w:val="Fuentedeprrafopredeter"/>
    <w:link w:val="Cierre"/>
    <w:uiPriority w:val="99"/>
    <w:semiHidden/>
    <w:rsid w:val="00C36916"/>
    <w:rPr>
      <w:rFonts w:ascii="Arial" w:hAnsi="Arial"/>
      <w:sz w:val="22"/>
      <w:lang w:val="en-GB"/>
    </w:rPr>
  </w:style>
  <w:style w:type="paragraph" w:styleId="Textocomentario">
    <w:name w:val="annotation text"/>
    <w:basedOn w:val="Normal"/>
    <w:link w:val="TextocomentarioCar"/>
    <w:uiPriority w:val="99"/>
    <w:unhideWhenUsed/>
    <w:rsid w:val="00C36916"/>
  </w:style>
  <w:style w:type="character" w:customStyle="1" w:styleId="TextocomentarioCar">
    <w:name w:val="Texto comentario Car"/>
    <w:basedOn w:val="Fuentedeprrafopredeter"/>
    <w:link w:val="Textocomentario"/>
    <w:uiPriority w:val="99"/>
    <w:rsid w:val="00C36916"/>
    <w:rPr>
      <w:rFonts w:ascii="Arial" w:hAnsi="Arial"/>
      <w:lang w:val="en-GB"/>
    </w:rPr>
  </w:style>
  <w:style w:type="paragraph" w:styleId="Asuntodelcomentario">
    <w:name w:val="annotation subject"/>
    <w:basedOn w:val="Textocomentario"/>
    <w:next w:val="Textocomentario"/>
    <w:link w:val="AsuntodelcomentarioCar"/>
    <w:uiPriority w:val="99"/>
    <w:semiHidden/>
    <w:unhideWhenUsed/>
    <w:rsid w:val="00C36916"/>
    <w:rPr>
      <w:b/>
      <w:bCs/>
    </w:rPr>
  </w:style>
  <w:style w:type="character" w:customStyle="1" w:styleId="AsuntodelcomentarioCar">
    <w:name w:val="Asunto del comentario Car"/>
    <w:basedOn w:val="TextocomentarioCar"/>
    <w:link w:val="Asuntodelcomentario"/>
    <w:uiPriority w:val="99"/>
    <w:semiHidden/>
    <w:rsid w:val="00C36916"/>
    <w:rPr>
      <w:rFonts w:ascii="Arial" w:hAnsi="Arial"/>
      <w:b/>
      <w:bCs/>
      <w:lang w:val="en-GB"/>
    </w:rPr>
  </w:style>
  <w:style w:type="paragraph" w:styleId="Fecha">
    <w:name w:val="Date"/>
    <w:basedOn w:val="Normal"/>
    <w:next w:val="Normal"/>
    <w:link w:val="FechaCar"/>
    <w:uiPriority w:val="99"/>
    <w:semiHidden/>
    <w:unhideWhenUsed/>
    <w:rsid w:val="00C36916"/>
  </w:style>
  <w:style w:type="character" w:customStyle="1" w:styleId="FechaCar">
    <w:name w:val="Fecha Car"/>
    <w:basedOn w:val="Fuentedeprrafopredeter"/>
    <w:link w:val="Fecha"/>
    <w:uiPriority w:val="99"/>
    <w:semiHidden/>
    <w:rsid w:val="00C36916"/>
    <w:rPr>
      <w:rFonts w:ascii="Arial" w:hAnsi="Arial"/>
      <w:sz w:val="22"/>
      <w:lang w:val="en-GB"/>
    </w:rPr>
  </w:style>
  <w:style w:type="paragraph" w:styleId="Mapadeldocumento">
    <w:name w:val="Document Map"/>
    <w:basedOn w:val="Normal"/>
    <w:link w:val="MapadeldocumentoCar"/>
    <w:uiPriority w:val="99"/>
    <w:semiHidden/>
    <w:unhideWhenUsed/>
    <w:rsid w:val="00C3691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36916"/>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C36916"/>
  </w:style>
  <w:style w:type="character" w:customStyle="1" w:styleId="FirmadecorreoelectrnicoCar">
    <w:name w:val="Firma de correo electrónico Car"/>
    <w:basedOn w:val="Fuentedeprrafopredeter"/>
    <w:link w:val="Firmadecorreoelectrnico"/>
    <w:uiPriority w:val="99"/>
    <w:semiHidden/>
    <w:rsid w:val="00C36916"/>
    <w:rPr>
      <w:rFonts w:ascii="Arial" w:hAnsi="Arial"/>
      <w:sz w:val="22"/>
      <w:lang w:val="en-GB"/>
    </w:rPr>
  </w:style>
  <w:style w:type="paragraph" w:styleId="Textonotaalfinal">
    <w:name w:val="endnote text"/>
    <w:basedOn w:val="Normal"/>
    <w:link w:val="TextonotaalfinalCar"/>
    <w:uiPriority w:val="99"/>
    <w:semiHidden/>
    <w:unhideWhenUsed/>
    <w:rsid w:val="00C36916"/>
  </w:style>
  <w:style w:type="character" w:customStyle="1" w:styleId="TextonotaalfinalCar">
    <w:name w:val="Texto nota al final Car"/>
    <w:basedOn w:val="Fuentedeprrafopredeter"/>
    <w:link w:val="Textonotaalfinal"/>
    <w:uiPriority w:val="99"/>
    <w:semiHidden/>
    <w:rsid w:val="00C36916"/>
    <w:rPr>
      <w:rFonts w:ascii="Arial" w:hAnsi="Arial"/>
      <w:lang w:val="en-GB"/>
    </w:rPr>
  </w:style>
  <w:style w:type="paragraph" w:styleId="Direccinsobre">
    <w:name w:val="envelope address"/>
    <w:basedOn w:val="Normal"/>
    <w:uiPriority w:val="99"/>
    <w:semiHidden/>
    <w:unhideWhenUsed/>
    <w:rsid w:val="00C36916"/>
    <w:pPr>
      <w:framePr w:w="7920" w:h="1980" w:hRule="exact" w:hSpace="141" w:wrap="auto" w:hAnchor="page" w:xAlign="center" w:yAlign="bottom"/>
      <w:ind w:left="2880"/>
    </w:pPr>
    <w:rPr>
      <w:rFonts w:ascii="Cambria" w:hAnsi="Cambria"/>
    </w:rPr>
  </w:style>
  <w:style w:type="paragraph" w:styleId="Remitedesobre">
    <w:name w:val="envelope return"/>
    <w:basedOn w:val="Normal"/>
    <w:uiPriority w:val="99"/>
    <w:semiHidden/>
    <w:unhideWhenUsed/>
    <w:rsid w:val="00C36916"/>
    <w:rPr>
      <w:rFonts w:ascii="Cambria" w:hAnsi="Cambria"/>
    </w:rPr>
  </w:style>
  <w:style w:type="paragraph" w:styleId="DireccinHTML">
    <w:name w:val="HTML Address"/>
    <w:basedOn w:val="Normal"/>
    <w:link w:val="DireccinHTMLCar"/>
    <w:uiPriority w:val="99"/>
    <w:semiHidden/>
    <w:unhideWhenUsed/>
    <w:rsid w:val="00C36916"/>
    <w:rPr>
      <w:i/>
      <w:iCs/>
    </w:rPr>
  </w:style>
  <w:style w:type="character" w:customStyle="1" w:styleId="DireccinHTMLCar">
    <w:name w:val="Dirección HTML Car"/>
    <w:basedOn w:val="Fuentedeprrafopredeter"/>
    <w:link w:val="DireccinHTML"/>
    <w:uiPriority w:val="99"/>
    <w:semiHidden/>
    <w:rsid w:val="00C36916"/>
    <w:rPr>
      <w:rFonts w:ascii="Arial" w:hAnsi="Arial"/>
      <w:i/>
      <w:iCs/>
      <w:sz w:val="22"/>
      <w:lang w:val="en-GB"/>
    </w:rPr>
  </w:style>
  <w:style w:type="paragraph" w:styleId="HTMLconformatoprevio">
    <w:name w:val="HTML Preformatted"/>
    <w:basedOn w:val="Normal"/>
    <w:link w:val="HTMLconformatoprevioCar"/>
    <w:uiPriority w:val="99"/>
    <w:semiHidden/>
    <w:unhideWhenUsed/>
    <w:rsid w:val="00C36916"/>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C36916"/>
    <w:rPr>
      <w:rFonts w:ascii="Courier New" w:hAnsi="Courier New" w:cs="Courier New"/>
      <w:lang w:val="en-GB"/>
    </w:rPr>
  </w:style>
  <w:style w:type="paragraph" w:styleId="ndice1">
    <w:name w:val="index 1"/>
    <w:basedOn w:val="Normal"/>
    <w:next w:val="Normal"/>
    <w:autoRedefine/>
    <w:uiPriority w:val="99"/>
    <w:unhideWhenUsed/>
    <w:rsid w:val="00C36916"/>
    <w:pPr>
      <w:ind w:left="220" w:hanging="220"/>
    </w:pPr>
  </w:style>
  <w:style w:type="paragraph" w:styleId="ndice2">
    <w:name w:val="index 2"/>
    <w:basedOn w:val="Normal"/>
    <w:next w:val="Normal"/>
    <w:autoRedefine/>
    <w:uiPriority w:val="99"/>
    <w:unhideWhenUsed/>
    <w:rsid w:val="00C36916"/>
    <w:pPr>
      <w:ind w:left="440" w:hanging="220"/>
    </w:pPr>
  </w:style>
  <w:style w:type="paragraph" w:styleId="ndice3">
    <w:name w:val="index 3"/>
    <w:basedOn w:val="Normal"/>
    <w:next w:val="Normal"/>
    <w:autoRedefine/>
    <w:uiPriority w:val="99"/>
    <w:unhideWhenUsed/>
    <w:rsid w:val="00C36916"/>
    <w:pPr>
      <w:ind w:left="660" w:hanging="220"/>
    </w:pPr>
  </w:style>
  <w:style w:type="paragraph" w:styleId="ndice4">
    <w:name w:val="index 4"/>
    <w:basedOn w:val="Normal"/>
    <w:next w:val="Normal"/>
    <w:autoRedefine/>
    <w:uiPriority w:val="99"/>
    <w:unhideWhenUsed/>
    <w:rsid w:val="00C36916"/>
    <w:pPr>
      <w:ind w:left="880" w:hanging="220"/>
    </w:pPr>
  </w:style>
  <w:style w:type="paragraph" w:styleId="ndice5">
    <w:name w:val="index 5"/>
    <w:basedOn w:val="Normal"/>
    <w:next w:val="Normal"/>
    <w:autoRedefine/>
    <w:uiPriority w:val="99"/>
    <w:unhideWhenUsed/>
    <w:rsid w:val="00C36916"/>
    <w:pPr>
      <w:ind w:left="1100" w:hanging="220"/>
    </w:pPr>
  </w:style>
  <w:style w:type="paragraph" w:styleId="ndice6">
    <w:name w:val="index 6"/>
    <w:basedOn w:val="Normal"/>
    <w:next w:val="Normal"/>
    <w:autoRedefine/>
    <w:uiPriority w:val="99"/>
    <w:unhideWhenUsed/>
    <w:rsid w:val="00C36916"/>
    <w:pPr>
      <w:ind w:left="1320" w:hanging="220"/>
    </w:pPr>
  </w:style>
  <w:style w:type="paragraph" w:styleId="ndice7">
    <w:name w:val="index 7"/>
    <w:basedOn w:val="Normal"/>
    <w:next w:val="Normal"/>
    <w:autoRedefine/>
    <w:uiPriority w:val="99"/>
    <w:unhideWhenUsed/>
    <w:rsid w:val="00C36916"/>
    <w:pPr>
      <w:ind w:left="1540" w:hanging="220"/>
    </w:pPr>
  </w:style>
  <w:style w:type="paragraph" w:styleId="ndice8">
    <w:name w:val="index 8"/>
    <w:basedOn w:val="Normal"/>
    <w:next w:val="Normal"/>
    <w:autoRedefine/>
    <w:uiPriority w:val="99"/>
    <w:unhideWhenUsed/>
    <w:rsid w:val="00C36916"/>
    <w:pPr>
      <w:ind w:left="1760" w:hanging="220"/>
    </w:pPr>
  </w:style>
  <w:style w:type="paragraph" w:styleId="ndice9">
    <w:name w:val="index 9"/>
    <w:basedOn w:val="Normal"/>
    <w:next w:val="Normal"/>
    <w:autoRedefine/>
    <w:uiPriority w:val="99"/>
    <w:unhideWhenUsed/>
    <w:rsid w:val="00C36916"/>
    <w:pPr>
      <w:ind w:left="1980" w:hanging="220"/>
    </w:pPr>
  </w:style>
  <w:style w:type="paragraph" w:styleId="Ttulodendice">
    <w:name w:val="index heading"/>
    <w:basedOn w:val="Normal"/>
    <w:next w:val="ndice1"/>
    <w:uiPriority w:val="99"/>
    <w:unhideWhenUsed/>
    <w:rsid w:val="00C36916"/>
    <w:rPr>
      <w:rFonts w:ascii="Cambria" w:hAnsi="Cambria"/>
      <w:b/>
      <w:bCs/>
    </w:rPr>
  </w:style>
  <w:style w:type="paragraph" w:styleId="Citadestacada">
    <w:name w:val="Intense Quote"/>
    <w:basedOn w:val="Normal"/>
    <w:next w:val="Normal"/>
    <w:link w:val="CitadestacadaCar"/>
    <w:uiPriority w:val="30"/>
    <w:qFormat/>
    <w:rsid w:val="00C36916"/>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C36916"/>
    <w:rPr>
      <w:rFonts w:ascii="Arial" w:hAnsi="Arial"/>
      <w:b/>
      <w:bCs/>
      <w:i/>
      <w:iCs/>
      <w:color w:val="4F81BD"/>
      <w:sz w:val="22"/>
      <w:lang w:val="en-GB"/>
    </w:rPr>
  </w:style>
  <w:style w:type="paragraph" w:styleId="Lista">
    <w:name w:val="List"/>
    <w:basedOn w:val="Normal"/>
    <w:uiPriority w:val="99"/>
    <w:semiHidden/>
    <w:unhideWhenUsed/>
    <w:rsid w:val="00C36916"/>
    <w:pPr>
      <w:ind w:left="283" w:hanging="283"/>
      <w:contextualSpacing/>
    </w:pPr>
  </w:style>
  <w:style w:type="paragraph" w:styleId="Lista2">
    <w:name w:val="List 2"/>
    <w:basedOn w:val="Normal"/>
    <w:uiPriority w:val="99"/>
    <w:semiHidden/>
    <w:unhideWhenUsed/>
    <w:rsid w:val="00C36916"/>
    <w:pPr>
      <w:ind w:left="566" w:hanging="283"/>
      <w:contextualSpacing/>
    </w:pPr>
  </w:style>
  <w:style w:type="paragraph" w:styleId="Lista3">
    <w:name w:val="List 3"/>
    <w:basedOn w:val="Normal"/>
    <w:uiPriority w:val="99"/>
    <w:semiHidden/>
    <w:unhideWhenUsed/>
    <w:rsid w:val="00C36916"/>
    <w:pPr>
      <w:ind w:left="849" w:hanging="283"/>
      <w:contextualSpacing/>
    </w:pPr>
  </w:style>
  <w:style w:type="paragraph" w:styleId="Lista4">
    <w:name w:val="List 4"/>
    <w:basedOn w:val="Normal"/>
    <w:uiPriority w:val="99"/>
    <w:semiHidden/>
    <w:unhideWhenUsed/>
    <w:rsid w:val="00C36916"/>
    <w:pPr>
      <w:ind w:left="1132" w:hanging="283"/>
      <w:contextualSpacing/>
    </w:pPr>
  </w:style>
  <w:style w:type="paragraph" w:styleId="Lista5">
    <w:name w:val="List 5"/>
    <w:basedOn w:val="Normal"/>
    <w:uiPriority w:val="99"/>
    <w:semiHidden/>
    <w:unhideWhenUsed/>
    <w:rsid w:val="00C36916"/>
    <w:pPr>
      <w:ind w:left="1415" w:hanging="283"/>
      <w:contextualSpacing/>
    </w:pPr>
  </w:style>
  <w:style w:type="paragraph" w:styleId="Listaconvietas">
    <w:name w:val="List Bullet"/>
    <w:basedOn w:val="Normal"/>
    <w:uiPriority w:val="99"/>
    <w:semiHidden/>
    <w:unhideWhenUsed/>
    <w:rsid w:val="00B0760F"/>
    <w:pPr>
      <w:numPr>
        <w:numId w:val="1"/>
      </w:numPr>
      <w:contextualSpacing/>
    </w:pPr>
  </w:style>
  <w:style w:type="paragraph" w:styleId="Listaconvietas2">
    <w:name w:val="List Bullet 2"/>
    <w:basedOn w:val="Normal"/>
    <w:uiPriority w:val="99"/>
    <w:semiHidden/>
    <w:unhideWhenUsed/>
    <w:rsid w:val="00B0760F"/>
    <w:pPr>
      <w:numPr>
        <w:numId w:val="2"/>
      </w:numPr>
      <w:contextualSpacing/>
    </w:pPr>
  </w:style>
  <w:style w:type="paragraph" w:styleId="Listaconvietas3">
    <w:name w:val="List Bullet 3"/>
    <w:basedOn w:val="Normal"/>
    <w:uiPriority w:val="99"/>
    <w:semiHidden/>
    <w:unhideWhenUsed/>
    <w:rsid w:val="00B0760F"/>
    <w:pPr>
      <w:numPr>
        <w:numId w:val="3"/>
      </w:numPr>
      <w:contextualSpacing/>
    </w:pPr>
  </w:style>
  <w:style w:type="paragraph" w:styleId="Listaconvietas4">
    <w:name w:val="List Bullet 4"/>
    <w:basedOn w:val="Normal"/>
    <w:uiPriority w:val="99"/>
    <w:semiHidden/>
    <w:unhideWhenUsed/>
    <w:rsid w:val="00B0760F"/>
    <w:pPr>
      <w:numPr>
        <w:numId w:val="4"/>
      </w:numPr>
      <w:contextualSpacing/>
    </w:pPr>
  </w:style>
  <w:style w:type="paragraph" w:styleId="Listaconvietas5">
    <w:name w:val="List Bullet 5"/>
    <w:basedOn w:val="Normal"/>
    <w:uiPriority w:val="99"/>
    <w:semiHidden/>
    <w:unhideWhenUsed/>
    <w:rsid w:val="00B0760F"/>
    <w:pPr>
      <w:numPr>
        <w:numId w:val="5"/>
      </w:numPr>
      <w:contextualSpacing/>
    </w:pPr>
  </w:style>
  <w:style w:type="paragraph" w:styleId="Continuarlista">
    <w:name w:val="List Continue"/>
    <w:basedOn w:val="Normal"/>
    <w:uiPriority w:val="99"/>
    <w:semiHidden/>
    <w:unhideWhenUsed/>
    <w:rsid w:val="00C36916"/>
    <w:pPr>
      <w:spacing w:after="120"/>
      <w:ind w:left="283"/>
      <w:contextualSpacing/>
    </w:pPr>
  </w:style>
  <w:style w:type="paragraph" w:styleId="Continuarlista2">
    <w:name w:val="List Continue 2"/>
    <w:basedOn w:val="Normal"/>
    <w:uiPriority w:val="99"/>
    <w:semiHidden/>
    <w:unhideWhenUsed/>
    <w:rsid w:val="00C36916"/>
    <w:pPr>
      <w:spacing w:after="120"/>
      <w:ind w:left="566"/>
      <w:contextualSpacing/>
    </w:pPr>
  </w:style>
  <w:style w:type="paragraph" w:styleId="Continuarlista3">
    <w:name w:val="List Continue 3"/>
    <w:basedOn w:val="Normal"/>
    <w:uiPriority w:val="99"/>
    <w:semiHidden/>
    <w:unhideWhenUsed/>
    <w:rsid w:val="00C36916"/>
    <w:pPr>
      <w:spacing w:after="120"/>
      <w:ind w:left="849"/>
      <w:contextualSpacing/>
    </w:pPr>
  </w:style>
  <w:style w:type="paragraph" w:styleId="Continuarlista4">
    <w:name w:val="List Continue 4"/>
    <w:basedOn w:val="Normal"/>
    <w:uiPriority w:val="99"/>
    <w:semiHidden/>
    <w:unhideWhenUsed/>
    <w:rsid w:val="00C36916"/>
    <w:pPr>
      <w:spacing w:after="120"/>
      <w:ind w:left="1132"/>
      <w:contextualSpacing/>
    </w:pPr>
  </w:style>
  <w:style w:type="paragraph" w:styleId="Continuarlista5">
    <w:name w:val="List Continue 5"/>
    <w:basedOn w:val="Normal"/>
    <w:uiPriority w:val="99"/>
    <w:semiHidden/>
    <w:unhideWhenUsed/>
    <w:rsid w:val="00C36916"/>
    <w:pPr>
      <w:spacing w:after="120"/>
      <w:ind w:left="1415"/>
      <w:contextualSpacing/>
    </w:pPr>
  </w:style>
  <w:style w:type="paragraph" w:styleId="Listaconnmeros">
    <w:name w:val="List Number"/>
    <w:basedOn w:val="Normal"/>
    <w:uiPriority w:val="99"/>
    <w:semiHidden/>
    <w:unhideWhenUsed/>
    <w:rsid w:val="00B0760F"/>
    <w:pPr>
      <w:numPr>
        <w:numId w:val="6"/>
      </w:numPr>
      <w:contextualSpacing/>
    </w:pPr>
  </w:style>
  <w:style w:type="paragraph" w:styleId="Listaconnmeros2">
    <w:name w:val="List Number 2"/>
    <w:basedOn w:val="Normal"/>
    <w:uiPriority w:val="99"/>
    <w:semiHidden/>
    <w:unhideWhenUsed/>
    <w:rsid w:val="00B0760F"/>
    <w:pPr>
      <w:numPr>
        <w:numId w:val="7"/>
      </w:numPr>
      <w:contextualSpacing/>
    </w:pPr>
  </w:style>
  <w:style w:type="paragraph" w:styleId="Listaconnmeros3">
    <w:name w:val="List Number 3"/>
    <w:basedOn w:val="Normal"/>
    <w:uiPriority w:val="99"/>
    <w:semiHidden/>
    <w:unhideWhenUsed/>
    <w:rsid w:val="00B0760F"/>
    <w:pPr>
      <w:numPr>
        <w:numId w:val="8"/>
      </w:numPr>
      <w:contextualSpacing/>
    </w:pPr>
  </w:style>
  <w:style w:type="paragraph" w:styleId="Listaconnmeros4">
    <w:name w:val="List Number 4"/>
    <w:basedOn w:val="Normal"/>
    <w:uiPriority w:val="99"/>
    <w:semiHidden/>
    <w:unhideWhenUsed/>
    <w:rsid w:val="00B0760F"/>
    <w:pPr>
      <w:numPr>
        <w:numId w:val="9"/>
      </w:numPr>
      <w:contextualSpacing/>
    </w:pPr>
  </w:style>
  <w:style w:type="paragraph" w:styleId="Listaconnmeros5">
    <w:name w:val="List Number 5"/>
    <w:basedOn w:val="Normal"/>
    <w:uiPriority w:val="99"/>
    <w:semiHidden/>
    <w:unhideWhenUsed/>
    <w:rsid w:val="00B0760F"/>
    <w:pPr>
      <w:numPr>
        <w:numId w:val="10"/>
      </w:numPr>
      <w:contextualSpacing/>
    </w:pPr>
  </w:style>
  <w:style w:type="paragraph" w:styleId="Prrafodelista">
    <w:name w:val="List Paragraph"/>
    <w:basedOn w:val="Normal"/>
    <w:uiPriority w:val="34"/>
    <w:qFormat/>
    <w:rsid w:val="00C36916"/>
    <w:pPr>
      <w:ind w:left="708"/>
    </w:pPr>
  </w:style>
  <w:style w:type="paragraph" w:styleId="Textomacro">
    <w:name w:val="macro"/>
    <w:link w:val="TextomacroCar"/>
    <w:uiPriority w:val="99"/>
    <w:semiHidden/>
    <w:unhideWhenUsed/>
    <w:rsid w:val="00C3691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rPr>
  </w:style>
  <w:style w:type="character" w:customStyle="1" w:styleId="TextomacroCar">
    <w:name w:val="Texto macro Car"/>
    <w:basedOn w:val="Fuentedeprrafopredeter"/>
    <w:link w:val="Textomacro"/>
    <w:uiPriority w:val="99"/>
    <w:semiHidden/>
    <w:rsid w:val="00C36916"/>
    <w:rPr>
      <w:rFonts w:ascii="Courier New" w:hAnsi="Courier New" w:cs="Courier New"/>
      <w:lang w:val="en-GB" w:eastAsia="it-IT" w:bidi="ar-SA"/>
    </w:rPr>
  </w:style>
  <w:style w:type="paragraph" w:styleId="Encabezadodemensaje">
    <w:name w:val="Message Header"/>
    <w:basedOn w:val="Normal"/>
    <w:link w:val="EncabezadodemensajeCar"/>
    <w:uiPriority w:val="99"/>
    <w:semiHidden/>
    <w:unhideWhenUsed/>
    <w:rsid w:val="00C3691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semiHidden/>
    <w:rsid w:val="00C36916"/>
    <w:rPr>
      <w:rFonts w:ascii="Cambria" w:eastAsia="Times New Roman" w:hAnsi="Cambria" w:cs="Times New Roman"/>
      <w:sz w:val="24"/>
      <w:szCs w:val="24"/>
      <w:shd w:val="pct20" w:color="auto" w:fill="auto"/>
      <w:lang w:val="en-GB"/>
    </w:rPr>
  </w:style>
  <w:style w:type="paragraph" w:styleId="Sinespaciado">
    <w:name w:val="No Spacing"/>
    <w:uiPriority w:val="1"/>
    <w:qFormat/>
    <w:rsid w:val="00C36916"/>
    <w:pPr>
      <w:jc w:val="both"/>
    </w:pPr>
    <w:rPr>
      <w:rFonts w:ascii="Arial" w:hAnsi="Arial"/>
      <w:sz w:val="22"/>
      <w:lang w:val="en-GB"/>
    </w:rPr>
  </w:style>
  <w:style w:type="paragraph" w:styleId="NormalWeb">
    <w:name w:val="Normal (Web)"/>
    <w:basedOn w:val="Normal"/>
    <w:uiPriority w:val="99"/>
    <w:semiHidden/>
    <w:unhideWhenUsed/>
    <w:rsid w:val="00C36916"/>
  </w:style>
  <w:style w:type="paragraph" w:styleId="Sangranormal">
    <w:name w:val="Normal Indent"/>
    <w:basedOn w:val="Normal"/>
    <w:uiPriority w:val="99"/>
    <w:semiHidden/>
    <w:unhideWhenUsed/>
    <w:rsid w:val="00C36916"/>
    <w:pPr>
      <w:ind w:left="708"/>
    </w:pPr>
  </w:style>
  <w:style w:type="paragraph" w:styleId="Encabezadodenota">
    <w:name w:val="Note Heading"/>
    <w:basedOn w:val="Normal"/>
    <w:next w:val="Normal"/>
    <w:link w:val="EncabezadodenotaCar"/>
    <w:uiPriority w:val="99"/>
    <w:semiHidden/>
    <w:unhideWhenUsed/>
    <w:rsid w:val="00C36916"/>
  </w:style>
  <w:style w:type="character" w:customStyle="1" w:styleId="EncabezadodenotaCar">
    <w:name w:val="Encabezado de nota Car"/>
    <w:basedOn w:val="Fuentedeprrafopredeter"/>
    <w:link w:val="Encabezadodenota"/>
    <w:uiPriority w:val="99"/>
    <w:semiHidden/>
    <w:rsid w:val="00C36916"/>
    <w:rPr>
      <w:rFonts w:ascii="Arial" w:hAnsi="Arial"/>
      <w:sz w:val="22"/>
      <w:lang w:val="en-GB"/>
    </w:rPr>
  </w:style>
  <w:style w:type="paragraph" w:styleId="Textosinformato">
    <w:name w:val="Plain Text"/>
    <w:basedOn w:val="Normal"/>
    <w:link w:val="TextosinformatoCar"/>
    <w:uiPriority w:val="99"/>
    <w:semiHidden/>
    <w:unhideWhenUsed/>
    <w:rsid w:val="00C36916"/>
    <w:rPr>
      <w:rFonts w:ascii="Courier New" w:hAnsi="Courier New" w:cs="Courier New"/>
    </w:rPr>
  </w:style>
  <w:style w:type="character" w:customStyle="1" w:styleId="TextosinformatoCar">
    <w:name w:val="Texto sin formato Car"/>
    <w:basedOn w:val="Fuentedeprrafopredeter"/>
    <w:link w:val="Textosinformato"/>
    <w:uiPriority w:val="99"/>
    <w:semiHidden/>
    <w:rsid w:val="00C36916"/>
    <w:rPr>
      <w:rFonts w:ascii="Courier New" w:hAnsi="Courier New" w:cs="Courier New"/>
      <w:lang w:val="en-GB"/>
    </w:rPr>
  </w:style>
  <w:style w:type="paragraph" w:styleId="Cita">
    <w:name w:val="Quote"/>
    <w:basedOn w:val="Normal"/>
    <w:next w:val="Normal"/>
    <w:link w:val="CitaCar"/>
    <w:uiPriority w:val="29"/>
    <w:qFormat/>
    <w:rsid w:val="00C36916"/>
    <w:rPr>
      <w:i/>
      <w:iCs/>
      <w:color w:val="000000"/>
    </w:rPr>
  </w:style>
  <w:style w:type="character" w:customStyle="1" w:styleId="CitaCar">
    <w:name w:val="Cita Car"/>
    <w:basedOn w:val="Fuentedeprrafopredeter"/>
    <w:link w:val="Cita"/>
    <w:uiPriority w:val="29"/>
    <w:rsid w:val="00C36916"/>
    <w:rPr>
      <w:rFonts w:ascii="Arial" w:hAnsi="Arial"/>
      <w:i/>
      <w:iCs/>
      <w:color w:val="000000"/>
      <w:sz w:val="22"/>
      <w:lang w:val="en-GB"/>
    </w:rPr>
  </w:style>
  <w:style w:type="paragraph" w:styleId="Saludo">
    <w:name w:val="Salutation"/>
    <w:basedOn w:val="Normal"/>
    <w:next w:val="Normal"/>
    <w:link w:val="SaludoCar"/>
    <w:uiPriority w:val="99"/>
    <w:semiHidden/>
    <w:unhideWhenUsed/>
    <w:rsid w:val="00C36916"/>
  </w:style>
  <w:style w:type="character" w:customStyle="1" w:styleId="SaludoCar">
    <w:name w:val="Saludo Car"/>
    <w:basedOn w:val="Fuentedeprrafopredeter"/>
    <w:link w:val="Saludo"/>
    <w:uiPriority w:val="99"/>
    <w:semiHidden/>
    <w:rsid w:val="00C36916"/>
    <w:rPr>
      <w:rFonts w:ascii="Arial" w:hAnsi="Arial"/>
      <w:sz w:val="22"/>
      <w:lang w:val="en-GB"/>
    </w:rPr>
  </w:style>
  <w:style w:type="paragraph" w:styleId="Firma">
    <w:name w:val="Signature"/>
    <w:basedOn w:val="Normal"/>
    <w:link w:val="FirmaCar"/>
    <w:uiPriority w:val="99"/>
    <w:semiHidden/>
    <w:unhideWhenUsed/>
    <w:rsid w:val="00C36916"/>
    <w:pPr>
      <w:ind w:left="4252"/>
    </w:pPr>
  </w:style>
  <w:style w:type="character" w:customStyle="1" w:styleId="FirmaCar">
    <w:name w:val="Firma Car"/>
    <w:basedOn w:val="Fuentedeprrafopredeter"/>
    <w:link w:val="Firma"/>
    <w:uiPriority w:val="99"/>
    <w:semiHidden/>
    <w:rsid w:val="00C36916"/>
    <w:rPr>
      <w:rFonts w:ascii="Arial" w:hAnsi="Arial"/>
      <w:sz w:val="22"/>
      <w:lang w:val="en-GB"/>
    </w:rPr>
  </w:style>
  <w:style w:type="paragraph" w:styleId="Subttulo">
    <w:name w:val="Subtitle"/>
    <w:basedOn w:val="Normal"/>
    <w:next w:val="Normal"/>
    <w:link w:val="SubttuloCar"/>
    <w:uiPriority w:val="11"/>
    <w:qFormat/>
    <w:rsid w:val="00C36916"/>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C36916"/>
    <w:rPr>
      <w:rFonts w:ascii="Cambria" w:eastAsia="Times New Roman" w:hAnsi="Cambria" w:cs="Times New Roman"/>
      <w:sz w:val="24"/>
      <w:szCs w:val="24"/>
      <w:lang w:val="en-GB"/>
    </w:rPr>
  </w:style>
  <w:style w:type="paragraph" w:styleId="Textoconsangra">
    <w:name w:val="table of authorities"/>
    <w:basedOn w:val="Normal"/>
    <w:next w:val="Normal"/>
    <w:uiPriority w:val="99"/>
    <w:semiHidden/>
    <w:unhideWhenUsed/>
    <w:rsid w:val="00C36916"/>
    <w:pPr>
      <w:ind w:left="220" w:hanging="220"/>
    </w:pPr>
  </w:style>
  <w:style w:type="paragraph" w:styleId="Tabladeilustraciones">
    <w:name w:val="table of figures"/>
    <w:basedOn w:val="Normal"/>
    <w:next w:val="Normal"/>
    <w:uiPriority w:val="99"/>
    <w:semiHidden/>
    <w:unhideWhenUsed/>
    <w:rsid w:val="00C36916"/>
  </w:style>
  <w:style w:type="paragraph" w:styleId="Ttulo">
    <w:name w:val="Title"/>
    <w:basedOn w:val="Normal"/>
    <w:next w:val="Normal"/>
    <w:link w:val="TtuloCar"/>
    <w:uiPriority w:val="10"/>
    <w:qFormat/>
    <w:rsid w:val="00C36916"/>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36916"/>
    <w:rPr>
      <w:rFonts w:ascii="Cambria" w:eastAsia="Times New Roman" w:hAnsi="Cambria" w:cs="Times New Roman"/>
      <w:b/>
      <w:bCs/>
      <w:kern w:val="28"/>
      <w:sz w:val="32"/>
      <w:szCs w:val="32"/>
      <w:lang w:val="en-GB"/>
    </w:rPr>
  </w:style>
  <w:style w:type="paragraph" w:styleId="Encabezadodelista">
    <w:name w:val="toa heading"/>
    <w:basedOn w:val="Normal"/>
    <w:next w:val="Normal"/>
    <w:uiPriority w:val="99"/>
    <w:semiHidden/>
    <w:unhideWhenUsed/>
    <w:rsid w:val="00C36916"/>
    <w:pPr>
      <w:spacing w:before="120"/>
    </w:pPr>
    <w:rPr>
      <w:rFonts w:ascii="Cambria" w:hAnsi="Cambria"/>
      <w:b/>
      <w:bCs/>
    </w:rPr>
  </w:style>
  <w:style w:type="paragraph" w:styleId="TDC5">
    <w:name w:val="toc 5"/>
    <w:basedOn w:val="Normal"/>
    <w:next w:val="Normal"/>
    <w:autoRedefine/>
    <w:uiPriority w:val="39"/>
    <w:unhideWhenUsed/>
    <w:rsid w:val="00C36916"/>
    <w:pPr>
      <w:ind w:left="800"/>
      <w:jc w:val="left"/>
    </w:pPr>
    <w:rPr>
      <w:rFonts w:asciiTheme="minorHAnsi" w:hAnsiTheme="minorHAnsi"/>
      <w:szCs w:val="20"/>
    </w:rPr>
  </w:style>
  <w:style w:type="paragraph" w:styleId="TDC6">
    <w:name w:val="toc 6"/>
    <w:basedOn w:val="Normal"/>
    <w:next w:val="Normal"/>
    <w:autoRedefine/>
    <w:uiPriority w:val="39"/>
    <w:unhideWhenUsed/>
    <w:rsid w:val="00C36916"/>
    <w:pPr>
      <w:ind w:left="1000"/>
      <w:jc w:val="left"/>
    </w:pPr>
    <w:rPr>
      <w:rFonts w:asciiTheme="minorHAnsi" w:hAnsiTheme="minorHAnsi"/>
      <w:szCs w:val="20"/>
    </w:rPr>
  </w:style>
  <w:style w:type="paragraph" w:styleId="TDC7">
    <w:name w:val="toc 7"/>
    <w:basedOn w:val="Normal"/>
    <w:next w:val="Normal"/>
    <w:autoRedefine/>
    <w:uiPriority w:val="39"/>
    <w:unhideWhenUsed/>
    <w:rsid w:val="00C36916"/>
    <w:pPr>
      <w:ind w:left="1200"/>
      <w:jc w:val="left"/>
    </w:pPr>
    <w:rPr>
      <w:rFonts w:asciiTheme="minorHAnsi" w:hAnsiTheme="minorHAnsi"/>
      <w:szCs w:val="20"/>
    </w:rPr>
  </w:style>
  <w:style w:type="paragraph" w:styleId="TDC8">
    <w:name w:val="toc 8"/>
    <w:basedOn w:val="Normal"/>
    <w:next w:val="Normal"/>
    <w:autoRedefine/>
    <w:uiPriority w:val="39"/>
    <w:unhideWhenUsed/>
    <w:rsid w:val="00C36916"/>
    <w:pPr>
      <w:ind w:left="1400"/>
      <w:jc w:val="left"/>
    </w:pPr>
    <w:rPr>
      <w:rFonts w:asciiTheme="minorHAnsi" w:hAnsiTheme="minorHAnsi"/>
      <w:szCs w:val="20"/>
    </w:rPr>
  </w:style>
  <w:style w:type="paragraph" w:styleId="TDC9">
    <w:name w:val="toc 9"/>
    <w:basedOn w:val="Normal"/>
    <w:next w:val="Normal"/>
    <w:autoRedefine/>
    <w:uiPriority w:val="39"/>
    <w:unhideWhenUsed/>
    <w:rsid w:val="00C36916"/>
    <w:pPr>
      <w:ind w:left="1600"/>
      <w:jc w:val="left"/>
    </w:pPr>
    <w:rPr>
      <w:rFonts w:asciiTheme="minorHAnsi" w:hAnsiTheme="minorHAnsi"/>
      <w:szCs w:val="20"/>
    </w:rPr>
  </w:style>
  <w:style w:type="paragraph" w:styleId="TtuloTDC">
    <w:name w:val="TOC Heading"/>
    <w:basedOn w:val="Ttulo1"/>
    <w:next w:val="Normal"/>
    <w:uiPriority w:val="39"/>
    <w:unhideWhenUsed/>
    <w:qFormat/>
    <w:rsid w:val="00C36916"/>
    <w:pPr>
      <w:spacing w:after="60"/>
      <w:outlineLvl w:val="9"/>
    </w:pPr>
    <w:rPr>
      <w:rFonts w:ascii="Cambria" w:hAnsi="Cambria"/>
      <w:bCs/>
      <w:caps w:val="0"/>
      <w:kern w:val="32"/>
      <w:sz w:val="32"/>
      <w:szCs w:val="32"/>
    </w:rPr>
  </w:style>
  <w:style w:type="character" w:customStyle="1" w:styleId="TextonotapieCar">
    <w:name w:val="Texto nota pie Car"/>
    <w:basedOn w:val="Fuentedeprrafopredeter"/>
    <w:link w:val="Textonotapie"/>
    <w:rsid w:val="0096644E"/>
    <w:rPr>
      <w:rFonts w:ascii="Arial" w:hAnsi="Arial"/>
      <w:lang w:val="en-GB"/>
    </w:rPr>
  </w:style>
  <w:style w:type="character" w:styleId="Refdecomentario">
    <w:name w:val="annotation reference"/>
    <w:basedOn w:val="Fuentedeprrafopredeter"/>
    <w:uiPriority w:val="99"/>
    <w:semiHidden/>
    <w:unhideWhenUsed/>
    <w:rsid w:val="0096644E"/>
    <w:rPr>
      <w:sz w:val="18"/>
      <w:szCs w:val="18"/>
    </w:rPr>
  </w:style>
  <w:style w:type="paragraph" w:customStyle="1" w:styleId="CorpodelTesto">
    <w:name w:val="Corpo del Testo"/>
    <w:basedOn w:val="Normal"/>
    <w:qFormat/>
    <w:rsid w:val="00022D5E"/>
    <w:pPr>
      <w:spacing w:after="120" w:line="276" w:lineRule="auto"/>
      <w:ind w:left="1134"/>
    </w:pPr>
    <w:rPr>
      <w:rFonts w:ascii="Arial" w:hAnsi="Arial"/>
      <w:szCs w:val="20"/>
    </w:rPr>
  </w:style>
  <w:style w:type="paragraph" w:styleId="Revisin">
    <w:name w:val="Revision"/>
    <w:hidden/>
    <w:uiPriority w:val="99"/>
    <w:semiHidden/>
    <w:rsid w:val="00C42D83"/>
    <w:rPr>
      <w:sz w:val="24"/>
      <w:szCs w:val="24"/>
    </w:rPr>
  </w:style>
  <w:style w:type="paragraph" w:customStyle="1" w:styleId="ti-art">
    <w:name w:val="ti-art"/>
    <w:basedOn w:val="Normal"/>
    <w:rsid w:val="00D44B8E"/>
    <w:pPr>
      <w:spacing w:before="100" w:beforeAutospacing="1" w:after="100" w:afterAutospacing="1" w:line="240" w:lineRule="auto"/>
      <w:jc w:val="left"/>
    </w:pPr>
    <w:rPr>
      <w:rFonts w:ascii="Times New Roman" w:hAnsi="Times New Roman"/>
      <w:sz w:val="24"/>
    </w:rPr>
  </w:style>
  <w:style w:type="paragraph" w:customStyle="1" w:styleId="sti-art">
    <w:name w:val="sti-art"/>
    <w:basedOn w:val="Normal"/>
    <w:rsid w:val="00D44B8E"/>
    <w:pPr>
      <w:spacing w:before="100" w:beforeAutospacing="1" w:after="100" w:afterAutospacing="1" w:line="240" w:lineRule="auto"/>
      <w:jc w:val="left"/>
    </w:pPr>
    <w:rPr>
      <w:rFonts w:ascii="Times New Roman" w:hAnsi="Times New Roman"/>
      <w:sz w:val="24"/>
    </w:rPr>
  </w:style>
  <w:style w:type="paragraph" w:customStyle="1" w:styleId="Normale1">
    <w:name w:val="Normale1"/>
    <w:basedOn w:val="Normal"/>
    <w:rsid w:val="00D44B8E"/>
    <w:pPr>
      <w:spacing w:before="100" w:beforeAutospacing="1" w:after="100" w:afterAutospacing="1" w:line="240" w:lineRule="auto"/>
      <w:jc w:val="left"/>
    </w:pPr>
    <w:rPr>
      <w:rFonts w:ascii="Times New Roman" w:hAnsi="Times New Roman"/>
      <w:sz w:val="24"/>
    </w:rPr>
  </w:style>
  <w:style w:type="character" w:customStyle="1" w:styleId="Ttulo1Car">
    <w:name w:val="Título 1 Car"/>
    <w:link w:val="Ttulo1"/>
    <w:uiPriority w:val="9"/>
    <w:rsid w:val="006B4BBD"/>
    <w:rPr>
      <w:rFonts w:ascii="Trebuchet MS" w:hAnsi="Trebuchet MS"/>
      <w:b/>
      <w:caps/>
      <w:color w:val="EF8233"/>
      <w:sz w:val="24"/>
      <w:szCs w:val="24"/>
      <w:lang w:val="en-US"/>
    </w:rPr>
  </w:style>
  <w:style w:type="table" w:styleId="Tablaconcuadrcula">
    <w:name w:val="Table Grid"/>
    <w:basedOn w:val="Tablanormal"/>
    <w:uiPriority w:val="39"/>
    <w:rsid w:val="00CD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8691F"/>
  </w:style>
  <w:style w:type="character" w:customStyle="1" w:styleId="PiedepginaCar">
    <w:name w:val="Pie de página Car"/>
    <w:basedOn w:val="Fuentedeprrafopredeter"/>
    <w:link w:val="Piedepgina"/>
    <w:uiPriority w:val="99"/>
    <w:rsid w:val="00416E01"/>
    <w:rPr>
      <w:rFonts w:ascii="Trebuchet MS" w:hAnsi="Trebuchet MS"/>
      <w:szCs w:val="24"/>
    </w:rPr>
  </w:style>
  <w:style w:type="character" w:customStyle="1" w:styleId="EncabezadoCar">
    <w:name w:val="Encabezado Car"/>
    <w:aliases w:val="HeaderSec1 Car"/>
    <w:basedOn w:val="Fuentedeprrafopredeter"/>
    <w:link w:val="Encabezado"/>
    <w:uiPriority w:val="99"/>
    <w:rsid w:val="00416E01"/>
    <w:rPr>
      <w:rFonts w:ascii="Trebuchet MS" w:hAnsi="Trebuchet MS"/>
      <w:szCs w:val="24"/>
    </w:rPr>
  </w:style>
  <w:style w:type="paragraph" w:customStyle="1" w:styleId="ManualNumPar1">
    <w:name w:val="Manual NumPar 1"/>
    <w:basedOn w:val="Normal"/>
    <w:next w:val="Normal"/>
    <w:rsid w:val="00416E01"/>
    <w:pPr>
      <w:spacing w:before="120" w:after="120" w:line="240" w:lineRule="auto"/>
      <w:ind w:left="850" w:hanging="850"/>
    </w:pPr>
    <w:rPr>
      <w:rFonts w:ascii="Times New Roman" w:eastAsia="Calibri" w:hAnsi="Times New Roman"/>
      <w:sz w:val="24"/>
      <w:szCs w:val="22"/>
      <w:lang w:val="en-GB" w:eastAsia="en-US"/>
    </w:rPr>
  </w:style>
  <w:style w:type="paragraph" w:customStyle="1" w:styleId="Titrearticle">
    <w:name w:val="Titre article"/>
    <w:basedOn w:val="Normal"/>
    <w:next w:val="Normal"/>
    <w:rsid w:val="00416E01"/>
    <w:pPr>
      <w:keepNext/>
      <w:spacing w:before="360" w:after="120" w:line="240" w:lineRule="auto"/>
      <w:jc w:val="center"/>
    </w:pPr>
    <w:rPr>
      <w:rFonts w:ascii="Times New Roman" w:eastAsia="Calibri" w:hAnsi="Times New Roman"/>
      <w:i/>
      <w:sz w:val="24"/>
      <w:szCs w:val="22"/>
      <w:lang w:val="en-GB" w:eastAsia="en-US"/>
    </w:rPr>
  </w:style>
  <w:style w:type="paragraph" w:customStyle="1" w:styleId="NormalCentered">
    <w:name w:val="Normal Centered"/>
    <w:basedOn w:val="Normal"/>
    <w:rsid w:val="00416E01"/>
    <w:pPr>
      <w:spacing w:before="120" w:after="120" w:line="240" w:lineRule="auto"/>
      <w:jc w:val="center"/>
    </w:pPr>
    <w:rPr>
      <w:rFonts w:ascii="Times New Roman" w:eastAsia="Calibri" w:hAnsi="Times New Roman"/>
      <w:sz w:val="24"/>
      <w:szCs w:val="22"/>
      <w:lang w:val="en-GB" w:eastAsia="en-US"/>
    </w:rPr>
  </w:style>
  <w:style w:type="paragraph" w:customStyle="1" w:styleId="NormalRight">
    <w:name w:val="Normal Right"/>
    <w:basedOn w:val="Normal"/>
    <w:rsid w:val="00416E01"/>
    <w:pPr>
      <w:spacing w:before="120" w:after="120" w:line="240" w:lineRule="auto"/>
      <w:jc w:val="right"/>
    </w:pPr>
    <w:rPr>
      <w:rFonts w:ascii="Times New Roman" w:eastAsia="Calibri" w:hAnsi="Times New Roman"/>
      <w:sz w:val="24"/>
      <w:szCs w:val="22"/>
      <w:lang w:val="en-GB" w:eastAsia="en-US"/>
    </w:rPr>
  </w:style>
  <w:style w:type="paragraph" w:customStyle="1" w:styleId="Text1">
    <w:name w:val="Text 1"/>
    <w:basedOn w:val="Normal"/>
    <w:rsid w:val="001E0A21"/>
    <w:pPr>
      <w:spacing w:after="240" w:line="240" w:lineRule="auto"/>
      <w:ind w:left="482"/>
    </w:pPr>
    <w:rPr>
      <w:rFonts w:ascii="Times New Roman" w:hAnsi="Times New Roman"/>
      <w:sz w:val="24"/>
      <w:szCs w:val="20"/>
      <w:lang w:val="en-GB" w:eastAsia="en-US"/>
    </w:rPr>
  </w:style>
  <w:style w:type="paragraph" w:customStyle="1" w:styleId="Point0">
    <w:name w:val="Point 0"/>
    <w:basedOn w:val="Normal"/>
    <w:rsid w:val="001E0A21"/>
    <w:pPr>
      <w:spacing w:before="120" w:after="120" w:line="240" w:lineRule="auto"/>
      <w:ind w:left="850" w:hanging="850"/>
    </w:pPr>
    <w:rPr>
      <w:rFonts w:ascii="Times New Roman" w:eastAsia="Calibri" w:hAnsi="Times New Roman"/>
      <w:sz w:val="24"/>
      <w:szCs w:val="22"/>
      <w:lang w:val="en-GB" w:eastAsia="en-US"/>
    </w:rPr>
  </w:style>
  <w:style w:type="paragraph" w:customStyle="1" w:styleId="Point1">
    <w:name w:val="Point 1"/>
    <w:basedOn w:val="Normal"/>
    <w:rsid w:val="001E0A21"/>
    <w:pPr>
      <w:spacing w:before="120" w:after="120" w:line="240" w:lineRule="auto"/>
      <w:ind w:left="1417" w:hanging="567"/>
    </w:pPr>
    <w:rPr>
      <w:rFonts w:ascii="Times New Roman" w:eastAsia="Calibri" w:hAnsi="Times New Roman"/>
      <w:sz w:val="24"/>
      <w:szCs w:val="22"/>
      <w:lang w:val="en-GB" w:eastAsia="en-US"/>
    </w:rPr>
  </w:style>
  <w:style w:type="character" w:styleId="Mencinsinresolver">
    <w:name w:val="Unresolved Mention"/>
    <w:basedOn w:val="Fuentedeprrafopredeter"/>
    <w:uiPriority w:val="99"/>
    <w:rsid w:val="00B84713"/>
    <w:rPr>
      <w:color w:val="605E5C"/>
      <w:shd w:val="clear" w:color="auto" w:fill="E1DFDD"/>
    </w:rPr>
  </w:style>
  <w:style w:type="character" w:styleId="Hipervnculovisitado">
    <w:name w:val="FollowedHyperlink"/>
    <w:basedOn w:val="Fuentedeprrafopredeter"/>
    <w:uiPriority w:val="99"/>
    <w:semiHidden/>
    <w:unhideWhenUsed/>
    <w:rsid w:val="009818D6"/>
    <w:rPr>
      <w:color w:val="800080" w:themeColor="followedHyperlink"/>
      <w:u w:val="single"/>
    </w:rPr>
  </w:style>
  <w:style w:type="paragraph" w:customStyle="1" w:styleId="EYBodytextwithparaspace">
    <w:name w:val="EY Body text (with para space)"/>
    <w:basedOn w:val="Normal"/>
    <w:link w:val="EYBodytextwithparaspaceChar"/>
    <w:qFormat/>
    <w:rsid w:val="00F028E2"/>
    <w:pPr>
      <w:numPr>
        <w:ilvl w:val="4"/>
        <w:numId w:val="30"/>
      </w:numPr>
      <w:spacing w:after="240" w:line="240" w:lineRule="auto"/>
      <w:jc w:val="left"/>
    </w:pPr>
    <w:rPr>
      <w:rFonts w:ascii="Calibri" w:hAnsi="Calibri"/>
      <w:kern w:val="12"/>
      <w:lang w:val="en-US" w:eastAsia="en-US"/>
    </w:rPr>
  </w:style>
  <w:style w:type="character" w:customStyle="1" w:styleId="EYBodytextwithparaspaceChar">
    <w:name w:val="EY Body text (with para space) Char"/>
    <w:link w:val="EYBodytextwithparaspace"/>
    <w:rsid w:val="00F028E2"/>
    <w:rPr>
      <w:rFonts w:ascii="Calibri" w:hAnsi="Calibri"/>
      <w:kern w:val="1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0902">
      <w:bodyDiv w:val="1"/>
      <w:marLeft w:val="0"/>
      <w:marRight w:val="0"/>
      <w:marTop w:val="0"/>
      <w:marBottom w:val="0"/>
      <w:divBdr>
        <w:top w:val="none" w:sz="0" w:space="0" w:color="auto"/>
        <w:left w:val="none" w:sz="0" w:space="0" w:color="auto"/>
        <w:bottom w:val="none" w:sz="0" w:space="0" w:color="auto"/>
        <w:right w:val="none" w:sz="0" w:space="0" w:color="auto"/>
      </w:divBdr>
    </w:div>
    <w:div w:id="254290864">
      <w:bodyDiv w:val="1"/>
      <w:marLeft w:val="0"/>
      <w:marRight w:val="0"/>
      <w:marTop w:val="0"/>
      <w:marBottom w:val="0"/>
      <w:divBdr>
        <w:top w:val="none" w:sz="0" w:space="0" w:color="auto"/>
        <w:left w:val="none" w:sz="0" w:space="0" w:color="auto"/>
        <w:bottom w:val="none" w:sz="0" w:space="0" w:color="auto"/>
        <w:right w:val="none" w:sz="0" w:space="0" w:color="auto"/>
      </w:divBdr>
    </w:div>
    <w:div w:id="377899519">
      <w:bodyDiv w:val="1"/>
      <w:marLeft w:val="0"/>
      <w:marRight w:val="0"/>
      <w:marTop w:val="0"/>
      <w:marBottom w:val="0"/>
      <w:divBdr>
        <w:top w:val="none" w:sz="0" w:space="0" w:color="auto"/>
        <w:left w:val="none" w:sz="0" w:space="0" w:color="auto"/>
        <w:bottom w:val="none" w:sz="0" w:space="0" w:color="auto"/>
        <w:right w:val="none" w:sz="0" w:space="0" w:color="auto"/>
      </w:divBdr>
      <w:divsChild>
        <w:div w:id="1091581015">
          <w:marLeft w:val="0"/>
          <w:marRight w:val="0"/>
          <w:marTop w:val="0"/>
          <w:marBottom w:val="0"/>
          <w:divBdr>
            <w:top w:val="none" w:sz="0" w:space="0" w:color="auto"/>
            <w:left w:val="none" w:sz="0" w:space="0" w:color="auto"/>
            <w:bottom w:val="none" w:sz="0" w:space="0" w:color="auto"/>
            <w:right w:val="none" w:sz="0" w:space="0" w:color="auto"/>
          </w:divBdr>
          <w:divsChild>
            <w:div w:id="1990551097">
              <w:marLeft w:val="0"/>
              <w:marRight w:val="0"/>
              <w:marTop w:val="0"/>
              <w:marBottom w:val="0"/>
              <w:divBdr>
                <w:top w:val="none" w:sz="0" w:space="0" w:color="auto"/>
                <w:left w:val="none" w:sz="0" w:space="0" w:color="auto"/>
                <w:bottom w:val="none" w:sz="0" w:space="0" w:color="auto"/>
                <w:right w:val="none" w:sz="0" w:space="0" w:color="auto"/>
              </w:divBdr>
              <w:divsChild>
                <w:div w:id="4036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771">
      <w:bodyDiv w:val="1"/>
      <w:marLeft w:val="0"/>
      <w:marRight w:val="0"/>
      <w:marTop w:val="0"/>
      <w:marBottom w:val="0"/>
      <w:divBdr>
        <w:top w:val="none" w:sz="0" w:space="0" w:color="auto"/>
        <w:left w:val="none" w:sz="0" w:space="0" w:color="auto"/>
        <w:bottom w:val="none" w:sz="0" w:space="0" w:color="auto"/>
        <w:right w:val="none" w:sz="0" w:space="0" w:color="auto"/>
      </w:divBdr>
      <w:divsChild>
        <w:div w:id="53428025">
          <w:marLeft w:val="0"/>
          <w:marRight w:val="0"/>
          <w:marTop w:val="0"/>
          <w:marBottom w:val="0"/>
          <w:divBdr>
            <w:top w:val="none" w:sz="0" w:space="0" w:color="auto"/>
            <w:left w:val="none" w:sz="0" w:space="0" w:color="auto"/>
            <w:bottom w:val="none" w:sz="0" w:space="0" w:color="auto"/>
            <w:right w:val="none" w:sz="0" w:space="0" w:color="auto"/>
          </w:divBdr>
        </w:div>
      </w:divsChild>
    </w:div>
    <w:div w:id="988359074">
      <w:bodyDiv w:val="1"/>
      <w:marLeft w:val="0"/>
      <w:marRight w:val="0"/>
      <w:marTop w:val="0"/>
      <w:marBottom w:val="0"/>
      <w:divBdr>
        <w:top w:val="none" w:sz="0" w:space="0" w:color="auto"/>
        <w:left w:val="none" w:sz="0" w:space="0" w:color="auto"/>
        <w:bottom w:val="none" w:sz="0" w:space="0" w:color="auto"/>
        <w:right w:val="none" w:sz="0" w:space="0" w:color="auto"/>
      </w:divBdr>
    </w:div>
    <w:div w:id="1235505382">
      <w:bodyDiv w:val="1"/>
      <w:marLeft w:val="0"/>
      <w:marRight w:val="0"/>
      <w:marTop w:val="0"/>
      <w:marBottom w:val="0"/>
      <w:divBdr>
        <w:top w:val="none" w:sz="0" w:space="0" w:color="auto"/>
        <w:left w:val="none" w:sz="0" w:space="0" w:color="auto"/>
        <w:bottom w:val="none" w:sz="0" w:space="0" w:color="auto"/>
        <w:right w:val="none" w:sz="0" w:space="0" w:color="auto"/>
      </w:divBdr>
    </w:div>
    <w:div w:id="137908763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67">
          <w:marLeft w:val="0"/>
          <w:marRight w:val="0"/>
          <w:marTop w:val="0"/>
          <w:marBottom w:val="0"/>
          <w:divBdr>
            <w:top w:val="none" w:sz="0" w:space="0" w:color="auto"/>
            <w:left w:val="none" w:sz="0" w:space="0" w:color="auto"/>
            <w:bottom w:val="none" w:sz="0" w:space="0" w:color="auto"/>
            <w:right w:val="none" w:sz="0" w:space="0" w:color="auto"/>
          </w:divBdr>
          <w:divsChild>
            <w:div w:id="1313682557">
              <w:marLeft w:val="0"/>
              <w:marRight w:val="0"/>
              <w:marTop w:val="0"/>
              <w:marBottom w:val="0"/>
              <w:divBdr>
                <w:top w:val="none" w:sz="0" w:space="0" w:color="auto"/>
                <w:left w:val="none" w:sz="0" w:space="0" w:color="auto"/>
                <w:bottom w:val="none" w:sz="0" w:space="0" w:color="auto"/>
                <w:right w:val="none" w:sz="0" w:space="0" w:color="auto"/>
              </w:divBdr>
              <w:divsChild>
                <w:div w:id="2477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8427">
      <w:bodyDiv w:val="1"/>
      <w:marLeft w:val="0"/>
      <w:marRight w:val="0"/>
      <w:marTop w:val="0"/>
      <w:marBottom w:val="0"/>
      <w:divBdr>
        <w:top w:val="none" w:sz="0" w:space="0" w:color="auto"/>
        <w:left w:val="none" w:sz="0" w:space="0" w:color="auto"/>
        <w:bottom w:val="none" w:sz="0" w:space="0" w:color="auto"/>
        <w:right w:val="none" w:sz="0" w:space="0" w:color="auto"/>
      </w:divBdr>
    </w:div>
    <w:div w:id="1759054704">
      <w:bodyDiv w:val="1"/>
      <w:marLeft w:val="0"/>
      <w:marRight w:val="0"/>
      <w:marTop w:val="0"/>
      <w:marBottom w:val="0"/>
      <w:divBdr>
        <w:top w:val="none" w:sz="0" w:space="0" w:color="auto"/>
        <w:left w:val="none" w:sz="0" w:space="0" w:color="auto"/>
        <w:bottom w:val="none" w:sz="0" w:space="0" w:color="auto"/>
        <w:right w:val="none" w:sz="0" w:space="0" w:color="auto"/>
      </w:divBdr>
    </w:div>
    <w:div w:id="1885143434">
      <w:bodyDiv w:val="1"/>
      <w:marLeft w:val="0"/>
      <w:marRight w:val="0"/>
      <w:marTop w:val="0"/>
      <w:marBottom w:val="0"/>
      <w:divBdr>
        <w:top w:val="none" w:sz="0" w:space="0" w:color="auto"/>
        <w:left w:val="none" w:sz="0" w:space="0" w:color="auto"/>
        <w:bottom w:val="none" w:sz="0" w:space="0" w:color="auto"/>
        <w:right w:val="none" w:sz="0" w:space="0" w:color="auto"/>
      </w:divBdr>
    </w:div>
    <w:div w:id="2012678447">
      <w:bodyDiv w:val="1"/>
      <w:marLeft w:val="0"/>
      <w:marRight w:val="0"/>
      <w:marTop w:val="0"/>
      <w:marBottom w:val="0"/>
      <w:divBdr>
        <w:top w:val="none" w:sz="0" w:space="0" w:color="auto"/>
        <w:left w:val="none" w:sz="0" w:space="0" w:color="auto"/>
        <w:bottom w:val="none" w:sz="0" w:space="0" w:color="auto"/>
        <w:right w:val="none" w:sz="0" w:space="0" w:color="auto"/>
      </w:divBdr>
    </w:div>
    <w:div w:id="2117409695">
      <w:bodyDiv w:val="1"/>
      <w:marLeft w:val="0"/>
      <w:marRight w:val="0"/>
      <w:marTop w:val="0"/>
      <w:marBottom w:val="0"/>
      <w:divBdr>
        <w:top w:val="none" w:sz="0" w:space="0" w:color="auto"/>
        <w:left w:val="none" w:sz="0" w:space="0" w:color="auto"/>
        <w:bottom w:val="none" w:sz="0" w:space="0" w:color="auto"/>
        <w:right w:val="none" w:sz="0" w:space="0" w:color="auto"/>
      </w:divBdr>
    </w:div>
    <w:div w:id="21393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bilibet.le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edatos@re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red.gob.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ecciondedatos@red.es" TargetMode="External"/><Relationship Id="rId4" Type="http://schemas.openxmlformats.org/officeDocument/2006/relationships/settings" Target="settings.xml"/><Relationship Id="rId9" Type="http://schemas.openxmlformats.org/officeDocument/2006/relationships/hyperlink" Target="http://www.dominios.es/dominios/es/todo-lo-que-necesitas-saber/normativ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4793C-1BC1-8A41-9D4F-F4B0BCDD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8556</Words>
  <Characters>47058</Characters>
  <Application>Microsoft Office Word</Application>
  <DocSecurity>4</DocSecurity>
  <Lines>392</Lines>
  <Paragraphs>111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A. Menarini</Company>
  <LinksUpToDate>false</LinksUpToDate>
  <CharactersWithSpaces>55503</CharactersWithSpaces>
  <SharedDoc>false</SharedDoc>
  <HLinks>
    <vt:vector size="6" baseType="variant">
      <vt:variant>
        <vt:i4>3997734</vt:i4>
      </vt:variant>
      <vt:variant>
        <vt:i4>63</vt:i4>
      </vt:variant>
      <vt:variant>
        <vt:i4>0</vt:i4>
      </vt:variant>
      <vt:variant>
        <vt:i4>5</vt:i4>
      </vt:variant>
      <vt:variant>
        <vt:lpwstr>http://10.1.20.82/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Menarini</dc:creator>
  <cp:keywords/>
  <dc:description/>
  <cp:lastModifiedBy>Fabian Fernandez</cp:lastModifiedBy>
  <cp:revision>2</cp:revision>
  <cp:lastPrinted>2022-02-10T17:50:00Z</cp:lastPrinted>
  <dcterms:created xsi:type="dcterms:W3CDTF">2022-05-26T09:53:00Z</dcterms:created>
  <dcterms:modified xsi:type="dcterms:W3CDTF">2022-05-26T09:53:00Z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29a9a44e-18b6-4b66-9401-378d308a3ca8</vt:lpwstr>
  </property>
</Properties>
</file>